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6A78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i/>
          <w:color w:val="000000"/>
          <w:position w:val="-1"/>
          <w:sz w:val="20"/>
          <w:szCs w:val="20"/>
        </w:rPr>
        <w:t xml:space="preserve">Il presente documento costituisce parte integrante della procedura di </w:t>
      </w:r>
      <w:r w:rsidRPr="00C32B8F">
        <w:rPr>
          <w:rFonts w:ascii="Arial" w:eastAsia="Arial" w:hAnsi="Arial" w:cs="Arial"/>
          <w:b/>
          <w:i/>
          <w:color w:val="000000"/>
          <w:position w:val="-1"/>
          <w:sz w:val="20"/>
          <w:szCs w:val="20"/>
        </w:rPr>
        <w:t xml:space="preserve">appalto </w:t>
      </w:r>
      <w:r w:rsidRPr="00C32B8F">
        <w:rPr>
          <w:rFonts w:ascii="Arial" w:eastAsia="Arial" w:hAnsi="Arial" w:cs="Arial"/>
          <w:i/>
          <w:color w:val="000000"/>
          <w:position w:val="-1"/>
          <w:sz w:val="20"/>
          <w:szCs w:val="20"/>
        </w:rPr>
        <w:t>di seguito indicata e deve essere obbligatoriamente sottoscritto e presentato da ciascun partecipante alla gara.</w:t>
      </w:r>
    </w:p>
    <w:p w14:paraId="141C6B24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b/>
          <w:i/>
          <w:color w:val="000000"/>
          <w:position w:val="-1"/>
          <w:sz w:val="20"/>
          <w:szCs w:val="20"/>
        </w:rPr>
        <w:t>La mancata consegna del presente documento debitamente sottoscritto dal titolare o rappresentante legale comporterà l’esclusione dalla gara.</w:t>
      </w:r>
    </w:p>
    <w:p w14:paraId="21470CFC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tabs>
          <w:tab w:val="left" w:pos="3383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3"/>
        <w:gridCol w:w="4112"/>
      </w:tblGrid>
      <w:tr w:rsidR="00C32B8F" w:rsidRPr="00C32B8F" w14:paraId="494F2729" w14:textId="77777777" w:rsidTr="00035141">
        <w:trPr>
          <w:trHeight w:val="423"/>
          <w:jc w:val="center"/>
        </w:trPr>
        <w:tc>
          <w:tcPr>
            <w:tcW w:w="5883" w:type="dxa"/>
          </w:tcPr>
          <w:p w14:paraId="0E7A1E09" w14:textId="511DEA17" w:rsidR="00CD6254" w:rsidRPr="00CD6254" w:rsidRDefault="00CD6254" w:rsidP="00CD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spacing w:before="1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D6254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Procedura aperta sopra soglia comunitaria, ai sensi dell’art. 71 del D. Lgs. n. 36/2023, per la fornitura e posa in opera</w:t>
            </w:r>
            <w:r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 </w:t>
            </w:r>
            <w:r w:rsidRPr="00CD6254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di arredi e complementi di arredo destinati all’allestimento di biblioteche, studi docenti, uffici e aule studio</w:t>
            </w:r>
            <w:r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 </w:t>
            </w:r>
            <w:r w:rsidRPr="00CD6254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dell’Università degli Studi di Sassari, suddivisa in due lotti funzionali - CPV 39130000-2:</w:t>
            </w:r>
          </w:p>
          <w:p w14:paraId="6FF05A14" w14:textId="39DB9169" w:rsidR="00CD6254" w:rsidRPr="00CD6254" w:rsidRDefault="00CD6254" w:rsidP="00CD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spacing w:before="1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D6254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• Lotto 1: Fornitura e posa in opera di arredi e componenti su misura dell’edificio di Largo Porta Nuova, Sassari </w:t>
            </w:r>
            <w:r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–</w:t>
            </w:r>
            <w:r w:rsidRPr="00CD6254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 CUI</w:t>
            </w:r>
            <w:r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 </w:t>
            </w:r>
            <w:r w:rsidRPr="00CD6254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00196350904+2022+2+0002 - CUP J84D23000980002 - CIG B8BB27E60A</w:t>
            </w:r>
          </w:p>
          <w:p w14:paraId="49A0F4FB" w14:textId="10930E2D" w:rsidR="00CD6254" w:rsidRPr="00CD6254" w:rsidRDefault="00CD6254" w:rsidP="00CD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spacing w:before="1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D6254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• Lotto 2: Fornitura e posa in opera di arredi per la nuova Biblioteca, </w:t>
            </w:r>
            <w:proofErr w:type="spellStart"/>
            <w:r w:rsidRPr="00CD6254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Student</w:t>
            </w:r>
            <w:proofErr w:type="spellEnd"/>
            <w:r w:rsidRPr="00CD6254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 Hub, studi docenti, uffici del Polo</w:t>
            </w:r>
            <w:r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 </w:t>
            </w:r>
            <w:r w:rsidRPr="00CD6254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Umanistico, Quadrilatero, Dip. Architettura, Dip. Agraria - CUI 00196350904+2022+2+0005 - CIG B8BB27F6DD</w:t>
            </w:r>
          </w:p>
          <w:p w14:paraId="3DC9EF45" w14:textId="3EE32690" w:rsidR="00B65376" w:rsidRPr="00C32B8F" w:rsidRDefault="00CD6254" w:rsidP="00CD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spacing w:before="1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D6254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GARA ASP N. 5709900</w:t>
            </w:r>
          </w:p>
        </w:tc>
        <w:tc>
          <w:tcPr>
            <w:tcW w:w="4112" w:type="dxa"/>
            <w:vAlign w:val="center"/>
          </w:tcPr>
          <w:p w14:paraId="76240EEC" w14:textId="708C0363" w:rsidR="00CD6254" w:rsidRDefault="00CD6254" w:rsidP="00A76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spacing w:before="16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000000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position w:val="-1"/>
                <w:sz w:val="20"/>
                <w:szCs w:val="20"/>
              </w:rPr>
              <w:t>LOTTO: ______________</w:t>
            </w:r>
          </w:p>
          <w:p w14:paraId="532C3739" w14:textId="5B0780D2" w:rsidR="00C32B8F" w:rsidRDefault="00AC0E07" w:rsidP="00A76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spacing w:before="16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bCs/>
                <w:color w:val="000000"/>
                <w:position w:val="-1"/>
                <w:sz w:val="20"/>
                <w:szCs w:val="20"/>
              </w:rPr>
            </w:pPr>
            <w:r w:rsidRPr="00A768D5">
              <w:rPr>
                <w:rFonts w:ascii="Arial" w:eastAsia="Arial" w:hAnsi="Arial" w:cs="Arial"/>
                <w:b/>
                <w:color w:val="000000"/>
                <w:position w:val="-1"/>
                <w:sz w:val="20"/>
                <w:szCs w:val="20"/>
              </w:rPr>
              <w:t>CIG:</w:t>
            </w:r>
            <w:r w:rsidR="00A768D5" w:rsidRPr="00A768D5">
              <w:rPr>
                <w:rFonts w:ascii="Arial" w:eastAsia="Arial" w:hAnsi="Arial" w:cs="Arial"/>
                <w:b/>
                <w:color w:val="000000"/>
                <w:position w:val="-1"/>
                <w:sz w:val="20"/>
                <w:szCs w:val="20"/>
              </w:rPr>
              <w:t xml:space="preserve"> </w:t>
            </w:r>
            <w:r w:rsidR="00CD6254">
              <w:rPr>
                <w:rFonts w:ascii="Arial" w:eastAsia="Arial" w:hAnsi="Arial" w:cs="Arial"/>
                <w:b/>
                <w:color w:val="000000"/>
                <w:position w:val="-1"/>
                <w:sz w:val="20"/>
                <w:szCs w:val="20"/>
              </w:rPr>
              <w:t>_________________</w:t>
            </w:r>
          </w:p>
          <w:p w14:paraId="4F429B5D" w14:textId="71B8D670" w:rsidR="0017783D" w:rsidRPr="00C32B8F" w:rsidRDefault="0017783D" w:rsidP="00A76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spacing w:before="16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1"/>
                <w:sz w:val="20"/>
                <w:szCs w:val="20"/>
              </w:rPr>
              <w:t xml:space="preserve">CUP: </w:t>
            </w:r>
            <w:r w:rsidR="00CD6254">
              <w:rPr>
                <w:rFonts w:ascii="Arial" w:eastAsia="Arial" w:hAnsi="Arial" w:cs="Arial"/>
                <w:b/>
                <w:bCs/>
                <w:color w:val="000000"/>
                <w:position w:val="-1"/>
                <w:sz w:val="20"/>
                <w:szCs w:val="20"/>
              </w:rPr>
              <w:t>________________</w:t>
            </w:r>
          </w:p>
        </w:tc>
      </w:tr>
    </w:tbl>
    <w:p w14:paraId="7C9E2AB4" w14:textId="77777777" w:rsidR="008D3D71" w:rsidRDefault="008D3D71" w:rsidP="00C32B8F">
      <w:pPr>
        <w:pBdr>
          <w:top w:val="nil"/>
          <w:left w:val="nil"/>
          <w:bottom w:val="nil"/>
          <w:right w:val="nil"/>
          <w:between w:val="nil"/>
        </w:pBdr>
        <w:tabs>
          <w:tab w:val="left" w:pos="3383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000000"/>
          <w:position w:val="-1"/>
          <w:sz w:val="20"/>
          <w:szCs w:val="20"/>
        </w:rPr>
      </w:pPr>
    </w:p>
    <w:p w14:paraId="5AD94149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tabs>
          <w:tab w:val="left" w:pos="3383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>Patto di Integrità</w:t>
      </w:r>
    </w:p>
    <w:p w14:paraId="5BAA7E23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tabs>
          <w:tab w:val="left" w:pos="3383"/>
        </w:tabs>
        <w:suppressAutoHyphens/>
        <w:spacing w:after="120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tra l’Università degli Studi di Sassari (di seguito denominata Ateneo) e:</w:t>
      </w:r>
    </w:p>
    <w:tbl>
      <w:tblPr>
        <w:tblW w:w="1006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567"/>
        <w:gridCol w:w="2977"/>
      </w:tblGrid>
      <w:tr w:rsidR="00C32B8F" w:rsidRPr="00C32B8F" w14:paraId="2CB45E0A" w14:textId="77777777" w:rsidTr="00035141">
        <w:tc>
          <w:tcPr>
            <w:tcW w:w="10065" w:type="dxa"/>
            <w:gridSpan w:val="3"/>
          </w:tcPr>
          <w:p w14:paraId="36B5DEC8" w14:textId="77777777" w:rsidR="00C32B8F" w:rsidRPr="00C32B8F" w:rsidRDefault="00C32B8F" w:rsidP="00C3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Denominazione impresa:</w:t>
            </w:r>
          </w:p>
          <w:p w14:paraId="7A305EDE" w14:textId="77777777" w:rsidR="00C32B8F" w:rsidRPr="00C32B8F" w:rsidRDefault="00C32B8F" w:rsidP="00C3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</w:p>
        </w:tc>
      </w:tr>
      <w:tr w:rsidR="00C32B8F" w:rsidRPr="00C32B8F" w14:paraId="73FCA8BB" w14:textId="77777777" w:rsidTr="00035141">
        <w:tc>
          <w:tcPr>
            <w:tcW w:w="10065" w:type="dxa"/>
            <w:gridSpan w:val="3"/>
          </w:tcPr>
          <w:p w14:paraId="1E8874FC" w14:textId="77777777" w:rsidR="00C32B8F" w:rsidRPr="00C32B8F" w:rsidRDefault="00C32B8F" w:rsidP="00C3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Sede legale:</w:t>
            </w:r>
          </w:p>
        </w:tc>
      </w:tr>
      <w:tr w:rsidR="00C32B8F" w:rsidRPr="00C32B8F" w14:paraId="016D64A8" w14:textId="77777777" w:rsidTr="00035141">
        <w:tc>
          <w:tcPr>
            <w:tcW w:w="10065" w:type="dxa"/>
            <w:gridSpan w:val="3"/>
          </w:tcPr>
          <w:p w14:paraId="3EE20F2F" w14:textId="77777777" w:rsidR="00C32B8F" w:rsidRPr="00C32B8F" w:rsidRDefault="00C32B8F" w:rsidP="00C3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Via/Corso/</w:t>
            </w:r>
            <w:proofErr w:type="gramStart"/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Piazza:   </w:t>
            </w:r>
            <w:proofErr w:type="gramEnd"/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                                                                                                                                     N. </w:t>
            </w:r>
          </w:p>
        </w:tc>
      </w:tr>
      <w:tr w:rsidR="00C32B8F" w:rsidRPr="00C32B8F" w14:paraId="688A111A" w14:textId="77777777" w:rsidTr="00035141">
        <w:tc>
          <w:tcPr>
            <w:tcW w:w="6521" w:type="dxa"/>
          </w:tcPr>
          <w:p w14:paraId="5CBB27B1" w14:textId="77777777" w:rsidR="00C32B8F" w:rsidRPr="00C32B8F" w:rsidRDefault="00C32B8F" w:rsidP="00C3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Codice Fiscale: </w:t>
            </w:r>
          </w:p>
        </w:tc>
        <w:tc>
          <w:tcPr>
            <w:tcW w:w="3544" w:type="dxa"/>
            <w:gridSpan w:val="2"/>
          </w:tcPr>
          <w:p w14:paraId="12EEA704" w14:textId="77777777" w:rsidR="00C32B8F" w:rsidRPr="00C32B8F" w:rsidRDefault="00C32B8F" w:rsidP="00C3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Partita IVA: </w:t>
            </w:r>
          </w:p>
        </w:tc>
      </w:tr>
      <w:tr w:rsidR="00C32B8F" w:rsidRPr="00C32B8F" w14:paraId="7FE44760" w14:textId="77777777" w:rsidTr="00035141">
        <w:tc>
          <w:tcPr>
            <w:tcW w:w="6521" w:type="dxa"/>
          </w:tcPr>
          <w:p w14:paraId="13BF0BAF" w14:textId="77777777" w:rsidR="00C32B8F" w:rsidRPr="00C32B8F" w:rsidRDefault="00C32B8F" w:rsidP="00C3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Registro imprese </w:t>
            </w:r>
            <w:proofErr w:type="gramStart"/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CCIAA  di</w:t>
            </w:r>
            <w:proofErr w:type="gramEnd"/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: </w:t>
            </w:r>
          </w:p>
        </w:tc>
        <w:tc>
          <w:tcPr>
            <w:tcW w:w="3544" w:type="dxa"/>
            <w:gridSpan w:val="2"/>
          </w:tcPr>
          <w:p w14:paraId="232FE802" w14:textId="77777777" w:rsidR="00C32B8F" w:rsidRPr="00C32B8F" w:rsidRDefault="00C32B8F" w:rsidP="00C3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N. </w:t>
            </w:r>
          </w:p>
        </w:tc>
      </w:tr>
      <w:tr w:rsidR="00C32B8F" w:rsidRPr="00C32B8F" w14:paraId="7CA2B254" w14:textId="77777777" w:rsidTr="00035141">
        <w:tc>
          <w:tcPr>
            <w:tcW w:w="7088" w:type="dxa"/>
            <w:gridSpan w:val="2"/>
            <w:tcBorders>
              <w:bottom w:val="single" w:sz="4" w:space="0" w:color="000000"/>
              <w:right w:val="nil"/>
            </w:tcBorders>
          </w:tcPr>
          <w:p w14:paraId="739325FB" w14:textId="77777777" w:rsidR="00C32B8F" w:rsidRPr="00C32B8F" w:rsidRDefault="00C32B8F" w:rsidP="00C3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In qualità di</w:t>
            </w:r>
            <w:r w:rsidRPr="00C32B8F">
              <w:rPr>
                <w:rFonts w:ascii="Arial" w:eastAsia="Arial" w:hAnsi="Arial" w:cs="Arial"/>
                <w:b/>
                <w:color w:val="000000"/>
                <w:position w:val="-1"/>
                <w:sz w:val="20"/>
                <w:szCs w:val="20"/>
              </w:rPr>
              <w:t xml:space="preserve"> Rappresentata dal Sig./Dott</w:t>
            </w:r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  <w:tcBorders>
              <w:left w:val="nil"/>
              <w:bottom w:val="single" w:sz="4" w:space="0" w:color="000000"/>
            </w:tcBorders>
          </w:tcPr>
          <w:p w14:paraId="6F2514FA" w14:textId="77777777" w:rsidR="00C32B8F" w:rsidRPr="00C32B8F" w:rsidRDefault="00C32B8F" w:rsidP="00C3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</w:p>
        </w:tc>
      </w:tr>
      <w:tr w:rsidR="00C32B8F" w:rsidRPr="00C32B8F" w14:paraId="451E84F5" w14:textId="77777777" w:rsidTr="00035141"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14:paraId="08A035EF" w14:textId="77777777" w:rsidR="00C32B8F" w:rsidRPr="00C32B8F" w:rsidRDefault="00C32B8F" w:rsidP="00C3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Nato a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0541B738" w14:textId="77777777" w:rsidR="00C32B8F" w:rsidRPr="00C32B8F" w:rsidRDefault="00C32B8F" w:rsidP="00C3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Il</w:t>
            </w:r>
          </w:p>
        </w:tc>
      </w:tr>
      <w:tr w:rsidR="00C32B8F" w:rsidRPr="00C32B8F" w14:paraId="210657FC" w14:textId="77777777" w:rsidTr="00035141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BE3" w14:textId="77777777" w:rsidR="00C32B8F" w:rsidRPr="00C32B8F" w:rsidRDefault="00C32B8F" w:rsidP="00C3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3"/>
                <w:tab w:val="center" w:pos="4819"/>
                <w:tab w:val="right" w:pos="9638"/>
              </w:tabs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>munito dei relativi poteri</w:t>
            </w:r>
          </w:p>
        </w:tc>
      </w:tr>
    </w:tbl>
    <w:p w14:paraId="0B6A3432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tabs>
          <w:tab w:val="left" w:pos="3383"/>
        </w:tabs>
        <w:suppressAutoHyphens/>
        <w:spacing w:before="240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>Premesso</w:t>
      </w:r>
    </w:p>
    <w:p w14:paraId="046106E2" w14:textId="77777777" w:rsidR="00C32B8F" w:rsidRPr="00C32B8F" w:rsidRDefault="00C32B8F" w:rsidP="00C32B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Che per “Patto di integrità” si intende un accordo avente ad oggetto la regolamentazione del comportamento ispirato ai </w:t>
      </w:r>
      <w:r w:rsidRPr="00C32B8F"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>principi di lealtà, trasparenza e correttezza</w:t>
      </w: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, nonché l’espresso </w:t>
      </w:r>
      <w:r w:rsidRPr="00C32B8F"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>impegno anticorruzione</w:t>
      </w: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 di non offrire, accettare o richiedere somme di denaro o qualsiasi altra ricompensa, vantaggio o beneficio, sia direttamente che indirettamente, tramite intermediari, al fine dell’assegnazione del contratto e/o al fine di distorcerne la relativa corretta esecuzione;</w:t>
      </w:r>
    </w:p>
    <w:p w14:paraId="1951BFBB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</w:p>
    <w:p w14:paraId="7035222D" w14:textId="77777777" w:rsidR="00C32B8F" w:rsidRPr="00C32B8F" w:rsidRDefault="00C32B8F" w:rsidP="00C32B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Che con l’inserimento del “Patto di integrità” nella documentazione di gara si intende garantire una </w:t>
      </w:r>
      <w:r w:rsidRPr="00C32B8F"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>leale concorrenza</w:t>
      </w: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 e pari opportunità di successo a tutti i partecipanti, nonché garantire una </w:t>
      </w:r>
      <w:r w:rsidRPr="00C32B8F"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>corretta e trasparente esecuzione del procedimento</w:t>
      </w: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 di selezione e affidamento;</w:t>
      </w:r>
    </w:p>
    <w:p w14:paraId="416D0FDC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</w:p>
    <w:p w14:paraId="100639F9" w14:textId="77777777" w:rsidR="00C32B8F" w:rsidRPr="00C32B8F" w:rsidRDefault="00C32B8F" w:rsidP="00C32B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20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Che l’Ateneo, in adesione ai principi della </w:t>
      </w:r>
      <w:r w:rsidRPr="00C32B8F"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>trasparenza delle attività amministrative</w:t>
      </w: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, secondo le modalità e condizioni indicate di seguito, verificherà l’applicazione del “Patto di integrità” sia da parte dei partecipanti </w:t>
      </w: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lastRenderedPageBreak/>
        <w:t>alla gara, sia da parte dei propri dipendenti, collaboratori impegnati ad ogni livello dell’espletamento della gara e nel controllo dell’esecuzione del relativo contratto;</w:t>
      </w:r>
    </w:p>
    <w:p w14:paraId="59EAD122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>in osservanza con quanto previsto:</w:t>
      </w:r>
    </w:p>
    <w:p w14:paraId="2065F0BA" w14:textId="77777777" w:rsidR="00C32B8F" w:rsidRPr="00C32B8F" w:rsidRDefault="00C32B8F" w:rsidP="00C32B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Dalla </w:t>
      </w:r>
      <w:r w:rsidRPr="00C32B8F"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>Legge n. 190/2012</w:t>
      </w: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 “</w:t>
      </w:r>
      <w:r w:rsidRPr="00C32B8F">
        <w:rPr>
          <w:rFonts w:ascii="Arial" w:eastAsia="Arial" w:hAnsi="Arial" w:cs="Arial"/>
          <w:i/>
          <w:color w:val="000000"/>
          <w:position w:val="-1"/>
          <w:sz w:val="20"/>
          <w:szCs w:val="20"/>
        </w:rPr>
        <w:t>Disposizioni per la prevenzione e la repressione della corruzione e dell’illegalità nella pubblica amministrazione</w:t>
      </w: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” - art. 1, comma 17 “</w:t>
      </w:r>
      <w:r w:rsidRPr="00C32B8F">
        <w:rPr>
          <w:rFonts w:ascii="Arial" w:eastAsia="Arial" w:hAnsi="Arial" w:cs="Arial"/>
          <w:i/>
          <w:color w:val="000000"/>
          <w:position w:val="-1"/>
          <w:sz w:val="20"/>
          <w:szCs w:val="20"/>
        </w:rPr>
        <w:t>le stazioni appaltanti possono prevedere negli avvisi, bandi di gara o lettere di invito che il mancato rispetto delle clausole contenute nei protocolli di legalità o nei patti di integrità costituisce causa di esclusione dalla gara</w:t>
      </w: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”;</w:t>
      </w:r>
    </w:p>
    <w:p w14:paraId="01D0CE37" w14:textId="77777777" w:rsidR="00C32B8F" w:rsidRPr="00C32B8F" w:rsidRDefault="00C32B8F" w:rsidP="00C32B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dal Piano Nazionale Anticorruzione (</w:t>
      </w:r>
      <w:r w:rsidRPr="00C32B8F"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>P.N.A.</w:t>
      </w: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) approvato dall’Autorità Nazionale anticorruzione per la valutazione e la trasparenza delle pubbliche amministrazioni (ANAC ex CIVIT);</w:t>
      </w:r>
    </w:p>
    <w:p w14:paraId="4283C1C3" w14:textId="77777777" w:rsidR="00C32B8F" w:rsidRPr="00C32B8F" w:rsidRDefault="00C32B8F" w:rsidP="00C32B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dal Piano Triennale di Prevenzione della Corruzione (</w:t>
      </w:r>
      <w:r w:rsidRPr="00C32B8F"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>P.T.P.C.</w:t>
      </w: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) 2014-2016 dell’Ateneo che prevede l’adozione dei Patti di Integrità tra le misure anticorruzione obbligatorie ai sensi del P.N.A. e successivi aggiornamenti;</w:t>
      </w:r>
    </w:p>
    <w:p w14:paraId="53AD2F02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hyperlink r:id="rId10">
        <w:r w:rsidRPr="00C32B8F">
          <w:rPr>
            <w:rFonts w:ascii="Arial" w:eastAsia="Arial" w:hAnsi="Arial" w:cs="Arial"/>
            <w:color w:val="215868"/>
            <w:position w:val="-1"/>
            <w:sz w:val="20"/>
            <w:szCs w:val="20"/>
            <w:u w:val="single"/>
          </w:rPr>
          <w:t>http://www.uniss.it/ateneo/amministrazione-trasparente/altri-contenuti-corruzione</w:t>
        </w:r>
      </w:hyperlink>
    </w:p>
    <w:p w14:paraId="35F1300D" w14:textId="77777777" w:rsidR="00C32B8F" w:rsidRPr="00C32B8F" w:rsidRDefault="00C32B8F" w:rsidP="00C32B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dal Decreto del Presidente della Repubblica 16 aprile 2013, n. 62 con il quale è stato emanato il “Regolamento recante il codice di comportamento dei dipendenti pubblici”;</w:t>
      </w:r>
    </w:p>
    <w:p w14:paraId="00CD31C7" w14:textId="77777777" w:rsidR="00C32B8F" w:rsidRPr="00C32B8F" w:rsidRDefault="00C32B8F" w:rsidP="00C32B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dal Codice di Comportamento dell’Ateneo emanato ai sensi del DPR n. 62, le cui disposizioni, per quanto compatibili, si estendono anche a collaboratori a qualsiasi titolo di imprese fornitrici di beni e servizi e che realizzano opere in favore dell’Ateneo (art. 2). </w:t>
      </w:r>
    </w:p>
    <w:p w14:paraId="5AFB449B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>si conviene quanto segue:</w:t>
      </w:r>
    </w:p>
    <w:p w14:paraId="7483D9AE" w14:textId="77777777" w:rsidR="00C32B8F" w:rsidRPr="00C32B8F" w:rsidRDefault="00C32B8F" w:rsidP="00C32B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Il Patto di Integrità deve essere presentato insieme alla documentazione di rito richiesta dal bando di gara/lettera di invito da ciascun offerente, per lavori, forniture e servizi. </w:t>
      </w:r>
    </w:p>
    <w:p w14:paraId="0142D8AF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L’assenza di questo documento, debitamente sottoscritto, comporterà l’esclusione automatica dalla gara.</w:t>
      </w:r>
    </w:p>
    <w:p w14:paraId="7C7F5769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</w:p>
    <w:p w14:paraId="3C494CEF" w14:textId="77777777" w:rsidR="00C32B8F" w:rsidRPr="00C32B8F" w:rsidRDefault="00C32B8F" w:rsidP="00C32B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Il Patto di Integrità costituisce parte integrante di qualsiasi contratto stipulato con l’Ateneo per lavori, forniture e servizi.</w:t>
      </w:r>
    </w:p>
    <w:p w14:paraId="63194084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</w:p>
    <w:p w14:paraId="5ACD0408" w14:textId="77777777" w:rsidR="00C32B8F" w:rsidRPr="00C32B8F" w:rsidRDefault="00C32B8F" w:rsidP="00C32B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Il Patto di Integrità stabilisce la reciproca formale obbligazione dell’Ateneo e di tutti i potenziali contraenti a conformare i propri comportamenti ai principi di lealtà, trasparenza e correttezza nonché l’espresso impegno anticorruzione consistente nel non offrire, accettare o richiedere somme di denaro o qualsiasi altra ricompensa, vantaggio o beneficio, sia direttamente che indirettamente tramite intermediari, al fine dell’assegnazione del contratto e/o al fine di distorcerne la relativa corretta esecuzione o valutazione da parte della stazione appaltante.</w:t>
      </w:r>
    </w:p>
    <w:p w14:paraId="06209F52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</w:p>
    <w:p w14:paraId="2C8CBC4C" w14:textId="320C29D9" w:rsidR="00C32B8F" w:rsidRPr="00C32B8F" w:rsidRDefault="00C32B8F" w:rsidP="00C32B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L’Ateneo si impegna a comunicare a tutti i concorrenti i dati più rilevanti riguardanti il procedimento di scelta del contraente per l'affidamento di lavori, forniture e servizi: l’elenco dei concorrenti ed i relativi prezzi quotati, l’elenco delle offerte respinte con la motivazione dell’esclusione e le ragioni specifiche per l’assegnazione del contratto al vincitore con relativa attestazione del rispetto dei criteri di valutazione indicati nel capitolato di gara; l’Ateneo si impegna inoltre a pubblicare sul proprio sito istituzionale i dati, le informazioni e i documenti inerenti  i contratti pubblici di lavori, servizi e forniture la cui pubblicazione  è obbligatoria ai sensi di legge, in particolare del D. Lgs. 163/2006, della legge 190/2012 e del </w:t>
      </w:r>
      <w:r w:rsidR="0017783D"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D.Lgs</w:t>
      </w: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 33/2013.</w:t>
      </w:r>
    </w:p>
    <w:p w14:paraId="2E20693B" w14:textId="77777777" w:rsidR="00C32B8F" w:rsidRPr="00C32B8F" w:rsidRDefault="00C32B8F" w:rsidP="00C32B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La sottoscritta Impresa si impegna a segnalare all’Ateneo qualsiasi tentativo di turbativa, irregolarità o distorsione di cui sia venuta a conoscenza da parte di ogni interessato o addetto o chiunque possa avere influenza sulle determinazioni da assumere per tutta la durata del procedimento di gara e, qualora l’Impresa risulti aggiudicataria, per tutta la durata dell’appalto.</w:t>
      </w:r>
    </w:p>
    <w:p w14:paraId="2C71CA10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</w:p>
    <w:p w14:paraId="2461822F" w14:textId="77777777" w:rsidR="00C32B8F" w:rsidRPr="00C32B8F" w:rsidRDefault="00C32B8F" w:rsidP="00C32B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La sottoscritta Impresa si impegna a segnalare, entro il termine di presentazione dell’offerta:</w:t>
      </w:r>
    </w:p>
    <w:p w14:paraId="4BCC0BA8" w14:textId="77777777" w:rsidR="00C32B8F" w:rsidRPr="00C32B8F" w:rsidRDefault="00C32B8F" w:rsidP="00C32B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i possibili conflitti di interesse, alla stessa noti, relativi a funzionari dell’Università coinvolti nel procedimento di gara nel suo complesso;</w:t>
      </w:r>
    </w:p>
    <w:p w14:paraId="6DE809EA" w14:textId="77777777" w:rsidR="00C32B8F" w:rsidRPr="00C32B8F" w:rsidRDefault="00C32B8F" w:rsidP="00C32B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ogni elemento idoneo a limitare una leale e trasparente concorrenza.</w:t>
      </w:r>
    </w:p>
    <w:p w14:paraId="79D146B2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</w:p>
    <w:p w14:paraId="6C92220F" w14:textId="77777777" w:rsidR="00C32B8F" w:rsidRPr="00C32B8F" w:rsidRDefault="00C32B8F" w:rsidP="00C32B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La sottoscritta impresa dichiara di non trovarsi in situazioni di controllo o di collegamento (formale e/o sostanziale) con altri concorrenti e che non si è accordata e non si accorderà con altri partecipanti alla gara </w:t>
      </w: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lastRenderedPageBreak/>
        <w:t>per limitare in alcun modo la concorrenza e che sarà altresì ritenuta responsabile nei confronti dell’Ateneo del comportamento delle ditte a lei collegate.</w:t>
      </w:r>
    </w:p>
    <w:p w14:paraId="3D317BFB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</w:p>
    <w:p w14:paraId="2E6E20A1" w14:textId="77777777" w:rsidR="00C32B8F" w:rsidRPr="00C32B8F" w:rsidRDefault="00C32B8F" w:rsidP="00C32B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Il presente Patto di Integrità deve essere obbligatoriamente sottoscritto in calce ed in ogni sua pagina dal legale rappresentante dell’impresa; nel caso di concorrenti costituiti in consorzi, il documento deve essere prodotto e sottoscritto, </w:t>
      </w:r>
      <w:r w:rsidRPr="00C32B8F"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>pena l’esclusione</w:t>
      </w: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, dal rappresentante legale del Consorzio.</w:t>
      </w:r>
    </w:p>
    <w:p w14:paraId="51E68F2A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Nel caso di concorrenti costituiti da Reti Temporanee di Imprese (R.T.I.) o da Consorzi non ancora costituiti, il patto dovrà essere sottoscritto in calce ed in ogni sua pagina dai legali rappresentanti di tutti i soggetti che costituiranno, in seguito, i </w:t>
      </w:r>
      <w:proofErr w:type="gramStart"/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predetti</w:t>
      </w:r>
      <w:proofErr w:type="gramEnd"/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 R.T.I. o il Consorzio.</w:t>
      </w:r>
    </w:p>
    <w:p w14:paraId="150F0D76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La mancata consegna di tale Patto debitamente sottoscritto comporterà l’esclusione dalla gara.</w:t>
      </w:r>
    </w:p>
    <w:p w14:paraId="7D841B1D" w14:textId="77777777" w:rsidR="00C32B8F" w:rsidRPr="00C32B8F" w:rsidRDefault="00C32B8F" w:rsidP="00C32B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La sottoscritta Impresa è consapevole che nel caso di violazione degli obblighi assunti con il presente Patto, nonché di inosservanza delle disposizioni ivi contenute, potranno essere applicate le seguenti sanzioni e provvedimenti:</w:t>
      </w:r>
    </w:p>
    <w:p w14:paraId="50113107" w14:textId="77777777" w:rsidR="00C32B8F" w:rsidRPr="00C32B8F" w:rsidRDefault="00C32B8F" w:rsidP="00C32B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Escussione della cauzione provvisoria;</w:t>
      </w:r>
    </w:p>
    <w:p w14:paraId="3E92BF5F" w14:textId="77777777" w:rsidR="00C32B8F" w:rsidRPr="00C32B8F" w:rsidRDefault="00C32B8F" w:rsidP="00C32B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Escussione della cauzione definitiva;</w:t>
      </w:r>
    </w:p>
    <w:p w14:paraId="1EC47395" w14:textId="77777777" w:rsidR="00C32B8F" w:rsidRPr="00C32B8F" w:rsidRDefault="00C32B8F" w:rsidP="00C32B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Risoluzione del contratto;</w:t>
      </w:r>
    </w:p>
    <w:p w14:paraId="7192ED53" w14:textId="77777777" w:rsidR="00C32B8F" w:rsidRPr="00C32B8F" w:rsidRDefault="00C32B8F" w:rsidP="00C32B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Esclusione del concorrente dalle procedure ad evidenza pubblica indette dall’Ateneo per </w:t>
      </w:r>
      <w:proofErr w:type="gramStart"/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5</w:t>
      </w:r>
      <w:proofErr w:type="gramEnd"/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 anni;</w:t>
      </w:r>
    </w:p>
    <w:p w14:paraId="2CA76CF5" w14:textId="77777777" w:rsidR="00C32B8F" w:rsidRPr="00C32B8F" w:rsidRDefault="00C32B8F" w:rsidP="00C32B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Segnalazione del fatto alle Autorità competenti di controllo (ANAC, AVCP) e giurisdizionali qualora in cui si configurino fattispecie di reato.</w:t>
      </w:r>
    </w:p>
    <w:p w14:paraId="2E0BCABF" w14:textId="77777777" w:rsidR="00C32B8F" w:rsidRPr="00C32B8F" w:rsidRDefault="00C32B8F" w:rsidP="00C32B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Ogni controversia relativa all’interpretazione ed esecuzione del presente Patto di Integrità fra l’Ateneo ed i concorrenti sarà devoluta al Tribunale di Sassari, competente per territorio.</w:t>
      </w:r>
    </w:p>
    <w:p w14:paraId="156DCFC4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</w:p>
    <w:p w14:paraId="30C84588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C32B8F">
        <w:rPr>
          <w:rFonts w:ascii="Arial" w:eastAsia="Arial" w:hAnsi="Arial" w:cs="Arial"/>
          <w:color w:val="000000"/>
          <w:position w:val="-1"/>
          <w:sz w:val="20"/>
          <w:szCs w:val="20"/>
        </w:rPr>
        <w:t>Sassari li ___________________________</w:t>
      </w:r>
    </w:p>
    <w:p w14:paraId="0E203625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</w:p>
    <w:p w14:paraId="04C9E4B7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</w:p>
    <w:p w14:paraId="5057E798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</w:p>
    <w:tbl>
      <w:tblPr>
        <w:tblW w:w="1017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C32B8F" w:rsidRPr="00C32B8F" w14:paraId="0D3BB5EF" w14:textId="77777777" w:rsidTr="00035141">
        <w:tc>
          <w:tcPr>
            <w:tcW w:w="10173" w:type="dxa"/>
          </w:tcPr>
          <w:p w14:paraId="575C8503" w14:textId="77777777" w:rsidR="00C32B8F" w:rsidRPr="00C32B8F" w:rsidRDefault="00C32B8F" w:rsidP="00C3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Per l’Impresa</w:t>
            </w:r>
          </w:p>
          <w:p w14:paraId="1367B948" w14:textId="77777777" w:rsidR="00C32B8F" w:rsidRPr="00C32B8F" w:rsidRDefault="00C32B8F" w:rsidP="00C3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</w:p>
        </w:tc>
      </w:tr>
      <w:tr w:rsidR="00C32B8F" w:rsidRPr="00C32B8F" w14:paraId="318D9B42" w14:textId="77777777" w:rsidTr="00035141">
        <w:tc>
          <w:tcPr>
            <w:tcW w:w="10173" w:type="dxa"/>
          </w:tcPr>
          <w:p w14:paraId="46BF3CD5" w14:textId="77777777" w:rsidR="00C32B8F" w:rsidRPr="00C32B8F" w:rsidRDefault="00C32B8F" w:rsidP="00C3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</w:pPr>
            <w:r w:rsidRPr="00C32B8F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</w:rPr>
              <w:t xml:space="preserve">                                                                                                                                           (Timbro e firma)</w:t>
            </w:r>
          </w:p>
        </w:tc>
      </w:tr>
    </w:tbl>
    <w:p w14:paraId="208A11B0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vertAlign w:val="subscript"/>
        </w:rPr>
      </w:pPr>
    </w:p>
    <w:p w14:paraId="6BD55730" w14:textId="77777777" w:rsidR="00C32B8F" w:rsidRPr="00C32B8F" w:rsidRDefault="00C32B8F" w:rsidP="00C32B8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</w:rPr>
      </w:pPr>
    </w:p>
    <w:p w14:paraId="727ECCDD" w14:textId="77777777" w:rsidR="00C32B8F" w:rsidRDefault="00C32B8F" w:rsidP="002E1AC2">
      <w:pPr>
        <w:jc w:val="both"/>
      </w:pPr>
    </w:p>
    <w:sectPr w:rsidR="00C32B8F" w:rsidSect="00D17A85">
      <w:headerReference w:type="default" r:id="rId11"/>
      <w:pgSz w:w="11906" w:h="16838"/>
      <w:pgMar w:top="1973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CEE1" w14:textId="77777777" w:rsidR="00640F57" w:rsidRDefault="00640F57" w:rsidP="008D3D71">
      <w:pPr>
        <w:spacing w:after="0" w:line="240" w:lineRule="auto"/>
      </w:pPr>
      <w:r>
        <w:separator/>
      </w:r>
    </w:p>
  </w:endnote>
  <w:endnote w:type="continuationSeparator" w:id="0">
    <w:p w14:paraId="547E6B79" w14:textId="77777777" w:rsidR="00640F57" w:rsidRDefault="00640F57" w:rsidP="008D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B90E" w14:textId="77777777" w:rsidR="00640F57" w:rsidRDefault="00640F57" w:rsidP="008D3D71">
      <w:pPr>
        <w:spacing w:after="0" w:line="240" w:lineRule="auto"/>
      </w:pPr>
      <w:r>
        <w:separator/>
      </w:r>
    </w:p>
  </w:footnote>
  <w:footnote w:type="continuationSeparator" w:id="0">
    <w:p w14:paraId="146B3E72" w14:textId="77777777" w:rsidR="00640F57" w:rsidRDefault="00640F57" w:rsidP="008D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A238" w14:textId="77777777" w:rsidR="00AC0E07" w:rsidRDefault="00AC0E07" w:rsidP="00AC0E07">
    <w:pPr>
      <w:pStyle w:val="Intestazione"/>
      <w:ind w:left="-1134"/>
      <w:jc w:val="right"/>
    </w:pPr>
  </w:p>
  <w:p w14:paraId="5784758A" w14:textId="77777777" w:rsidR="00AC0E07" w:rsidRDefault="00AC0E07" w:rsidP="00AC0E07">
    <w:pPr>
      <w:pStyle w:val="Intestazione"/>
      <w:ind w:left="-1134"/>
      <w:jc w:val="right"/>
    </w:pPr>
  </w:p>
  <w:p w14:paraId="428CD88F" w14:textId="57608C63" w:rsidR="008D3D71" w:rsidRDefault="002D426F" w:rsidP="00167893">
    <w:pPr>
      <w:pStyle w:val="Intestazione"/>
      <w:jc w:val="both"/>
      <w:rPr>
        <w:b/>
      </w:rPr>
    </w:pPr>
    <w:r w:rsidRPr="002D426F">
      <w:rPr>
        <w:b/>
      </w:rPr>
      <w:t xml:space="preserve">Gara Asp n. </w:t>
    </w:r>
    <w:r w:rsidR="00CD6254">
      <w:rPr>
        <w:b/>
      </w:rPr>
      <w:t>5709900</w:t>
    </w:r>
    <w:r w:rsidR="0053532C">
      <w:rPr>
        <w:b/>
      </w:rPr>
      <w:tab/>
    </w:r>
    <w:r w:rsidR="0053532C">
      <w:rPr>
        <w:b/>
      </w:rPr>
      <w:tab/>
    </w:r>
    <w:r w:rsidR="00AC0E07" w:rsidRPr="00AC0E07">
      <w:rPr>
        <w:b/>
      </w:rPr>
      <w:t>ALLEGATO D</w:t>
    </w:r>
  </w:p>
  <w:p w14:paraId="6A382326" w14:textId="54B8C02C" w:rsidR="00CD6254" w:rsidRDefault="00CD6254" w:rsidP="00167893">
    <w:pPr>
      <w:pStyle w:val="Intestazione"/>
      <w:jc w:val="both"/>
      <w:rPr>
        <w:b/>
      </w:rPr>
    </w:pPr>
    <w:r>
      <w:rPr>
        <w:b/>
      </w:rPr>
      <w:t xml:space="preserve">Lotto 1 – CIG </w:t>
    </w:r>
    <w:r w:rsidR="00602189" w:rsidRPr="00602189">
      <w:rPr>
        <w:b/>
      </w:rPr>
      <w:t>B8BB27E60A</w:t>
    </w:r>
  </w:p>
  <w:p w14:paraId="002A2DCF" w14:textId="32676947" w:rsidR="00602189" w:rsidRPr="00AC0E07" w:rsidRDefault="00602189" w:rsidP="00167893">
    <w:pPr>
      <w:pStyle w:val="Intestazione"/>
      <w:jc w:val="both"/>
      <w:rPr>
        <w:b/>
      </w:rPr>
    </w:pPr>
    <w:r>
      <w:rPr>
        <w:b/>
      </w:rPr>
      <w:t xml:space="preserve">Lotto 2 – CIG </w:t>
    </w:r>
    <w:r w:rsidRPr="00602189">
      <w:rPr>
        <w:b/>
      </w:rPr>
      <w:t>B8BB27F6DD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90C"/>
    <w:multiLevelType w:val="multilevel"/>
    <w:tmpl w:val="3AFAF47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36B1B7C"/>
    <w:multiLevelType w:val="multilevel"/>
    <w:tmpl w:val="38F6BD9A"/>
    <w:lvl w:ilvl="0">
      <w:start w:val="14"/>
      <w:numFmt w:val="bullet"/>
      <w:pStyle w:val="Titolo1"/>
      <w:lvlText w:val="-"/>
      <w:lvlJc w:val="left"/>
      <w:pPr>
        <w:ind w:left="786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pStyle w:val="Titolo2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olo3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olo4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olo5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itolo6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Titolo7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Titolo8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5504CDE"/>
    <w:multiLevelType w:val="multilevel"/>
    <w:tmpl w:val="5018F852"/>
    <w:lvl w:ilvl="0">
      <w:start w:val="1"/>
      <w:numFmt w:val="bullet"/>
      <w:lvlText w:val="o"/>
      <w:lvlJc w:val="left"/>
      <w:pPr>
        <w:ind w:left="1146" w:hanging="360"/>
      </w:pPr>
      <w:rPr>
        <w:rFonts w:ascii="Courier New" w:eastAsia="Courier New" w:hAnsi="Courier New" w:cs="Courier New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3324AD2"/>
    <w:multiLevelType w:val="multilevel"/>
    <w:tmpl w:val="2EF007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9905A83"/>
    <w:multiLevelType w:val="multilevel"/>
    <w:tmpl w:val="33E2E19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09522669">
    <w:abstractNumId w:val="2"/>
  </w:num>
  <w:num w:numId="2" w16cid:durableId="1102921930">
    <w:abstractNumId w:val="4"/>
  </w:num>
  <w:num w:numId="3" w16cid:durableId="1896157465">
    <w:abstractNumId w:val="3"/>
  </w:num>
  <w:num w:numId="4" w16cid:durableId="1148279312">
    <w:abstractNumId w:val="0"/>
  </w:num>
  <w:num w:numId="5" w16cid:durableId="1781727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C2"/>
    <w:rsid w:val="000B3413"/>
    <w:rsid w:val="000C47CF"/>
    <w:rsid w:val="000F1165"/>
    <w:rsid w:val="00145F79"/>
    <w:rsid w:val="00167893"/>
    <w:rsid w:val="0017783D"/>
    <w:rsid w:val="001C3E69"/>
    <w:rsid w:val="002D426F"/>
    <w:rsid w:val="002E1AC2"/>
    <w:rsid w:val="0036388C"/>
    <w:rsid w:val="00401B1B"/>
    <w:rsid w:val="00410349"/>
    <w:rsid w:val="00423DF1"/>
    <w:rsid w:val="004565C9"/>
    <w:rsid w:val="00491937"/>
    <w:rsid w:val="0053532C"/>
    <w:rsid w:val="00602189"/>
    <w:rsid w:val="006025E0"/>
    <w:rsid w:val="006133F2"/>
    <w:rsid w:val="00640F57"/>
    <w:rsid w:val="006A1812"/>
    <w:rsid w:val="006E2805"/>
    <w:rsid w:val="007742C3"/>
    <w:rsid w:val="007A2DA5"/>
    <w:rsid w:val="007A2F9E"/>
    <w:rsid w:val="008669E9"/>
    <w:rsid w:val="008D3D71"/>
    <w:rsid w:val="00A54328"/>
    <w:rsid w:val="00A768D5"/>
    <w:rsid w:val="00A77350"/>
    <w:rsid w:val="00AC0E07"/>
    <w:rsid w:val="00B65376"/>
    <w:rsid w:val="00BF3FCB"/>
    <w:rsid w:val="00BF717D"/>
    <w:rsid w:val="00C32B8F"/>
    <w:rsid w:val="00CD6254"/>
    <w:rsid w:val="00D17A85"/>
    <w:rsid w:val="00D54254"/>
    <w:rsid w:val="00DA3624"/>
    <w:rsid w:val="00E96D9B"/>
    <w:rsid w:val="00F53AC2"/>
    <w:rsid w:val="00F94C90"/>
    <w:rsid w:val="00FE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A6FA4"/>
  <w15:chartTrackingRefBased/>
  <w15:docId w15:val="{25FBB89A-0043-40AA-B436-7B43C9F9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2B8F"/>
    <w:pPr>
      <w:keepNext/>
      <w:numPr>
        <w:numId w:val="5"/>
      </w:numP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Calibri"/>
      <w:b/>
      <w:bCs/>
      <w:i/>
      <w:iCs/>
      <w:position w:val="-1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2B8F"/>
    <w:pPr>
      <w:keepNext/>
      <w:numPr>
        <w:ilvl w:val="1"/>
        <w:numId w:val="5"/>
      </w:numPr>
      <w:spacing w:after="0" w:line="240" w:lineRule="auto"/>
      <w:ind w:leftChars="-1" w:left="-1" w:hangingChars="1" w:hanging="1"/>
      <w:textDirection w:val="btLr"/>
      <w:textAlignment w:val="top"/>
      <w:outlineLvl w:val="1"/>
    </w:pPr>
    <w:rPr>
      <w:rFonts w:ascii="Times New Roman" w:eastAsia="Times New Roman" w:hAnsi="Times New Roman" w:cs="Calibri"/>
      <w:b/>
      <w:bCs/>
      <w:position w:val="-1"/>
      <w:sz w:val="20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2B8F"/>
    <w:pPr>
      <w:keepNext/>
      <w:numPr>
        <w:ilvl w:val="2"/>
        <w:numId w:val="5"/>
      </w:numPr>
      <w:spacing w:after="0" w:line="240" w:lineRule="auto"/>
      <w:ind w:leftChars="-1" w:left="709" w:hangingChars="1" w:hanging="1"/>
      <w:jc w:val="center"/>
      <w:textDirection w:val="btLr"/>
      <w:textAlignment w:val="top"/>
      <w:outlineLvl w:val="2"/>
    </w:pPr>
    <w:rPr>
      <w:rFonts w:ascii="Times New Roman" w:eastAsia="Times New Roman" w:hAnsi="Times New Roman" w:cs="Calibri"/>
      <w:position w:val="-1"/>
      <w:sz w:val="24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2B8F"/>
    <w:pPr>
      <w:keepNext/>
      <w:numPr>
        <w:ilvl w:val="3"/>
        <w:numId w:val="5"/>
      </w:numPr>
      <w:spacing w:after="0" w:line="240" w:lineRule="auto"/>
      <w:ind w:leftChars="-1" w:left="-1" w:hangingChars="1" w:hanging="1"/>
      <w:jc w:val="center"/>
      <w:textDirection w:val="btLr"/>
      <w:textAlignment w:val="top"/>
      <w:outlineLvl w:val="3"/>
    </w:pPr>
    <w:rPr>
      <w:rFonts w:ascii="Times New Roman" w:eastAsia="Times New Roman" w:hAnsi="Times New Roman" w:cs="Calibri"/>
      <w:b/>
      <w:bCs/>
      <w:position w:val="-1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2B8F"/>
    <w:pPr>
      <w:keepNext/>
      <w:numPr>
        <w:ilvl w:val="4"/>
        <w:numId w:val="5"/>
      </w:numPr>
      <w:spacing w:after="0" w:line="240" w:lineRule="auto"/>
      <w:ind w:leftChars="-1" w:left="-1" w:hangingChars="1" w:hanging="1"/>
      <w:jc w:val="center"/>
      <w:textDirection w:val="btLr"/>
      <w:textAlignment w:val="top"/>
      <w:outlineLvl w:val="4"/>
    </w:pPr>
    <w:rPr>
      <w:rFonts w:ascii="Times New Roman" w:eastAsia="Times New Roman" w:hAnsi="Times New Roman" w:cs="Calibri"/>
      <w:i/>
      <w:iCs/>
      <w:position w:val="-1"/>
      <w:sz w:val="20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2B8F"/>
    <w:pPr>
      <w:keepNext/>
      <w:numPr>
        <w:ilvl w:val="5"/>
        <w:numId w:val="5"/>
      </w:numPr>
      <w:spacing w:after="0" w:line="240" w:lineRule="auto"/>
      <w:ind w:leftChars="-1" w:left="4680" w:hangingChars="1" w:hanging="1"/>
      <w:textDirection w:val="btLr"/>
      <w:textAlignment w:val="top"/>
      <w:outlineLvl w:val="5"/>
    </w:pPr>
    <w:rPr>
      <w:rFonts w:ascii="Times New Roman" w:eastAsia="Times New Roman" w:hAnsi="Times New Roman" w:cs="Calibri"/>
      <w:b/>
      <w:bCs/>
      <w:position w:val="-1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rsid w:val="00C32B8F"/>
    <w:pPr>
      <w:keepNext/>
      <w:numPr>
        <w:ilvl w:val="6"/>
        <w:numId w:val="5"/>
      </w:numPr>
      <w:spacing w:after="0" w:line="240" w:lineRule="auto"/>
      <w:ind w:leftChars="-1" w:left="4680" w:hangingChars="1" w:hanging="1"/>
      <w:textDirection w:val="btLr"/>
      <w:textAlignment w:val="top"/>
      <w:outlineLvl w:val="6"/>
    </w:pPr>
    <w:rPr>
      <w:rFonts w:ascii="Times New Roman" w:eastAsia="Times New Roman" w:hAnsi="Times New Roman" w:cs="Calibri"/>
      <w:b/>
      <w:bCs/>
      <w:position w:val="-1"/>
      <w:szCs w:val="24"/>
      <w:lang w:eastAsia="ar-SA"/>
    </w:rPr>
  </w:style>
  <w:style w:type="paragraph" w:styleId="Titolo8">
    <w:name w:val="heading 8"/>
    <w:basedOn w:val="Normale"/>
    <w:next w:val="Normale"/>
    <w:link w:val="Titolo8Carattere"/>
    <w:rsid w:val="00C32B8F"/>
    <w:pPr>
      <w:keepNext/>
      <w:numPr>
        <w:ilvl w:val="7"/>
        <w:numId w:val="5"/>
      </w:numPr>
      <w:spacing w:after="0" w:line="240" w:lineRule="auto"/>
      <w:ind w:leftChars="-1" w:left="4500" w:hangingChars="1" w:hanging="1"/>
      <w:textDirection w:val="btLr"/>
      <w:textAlignment w:val="top"/>
      <w:outlineLvl w:val="7"/>
    </w:pPr>
    <w:rPr>
      <w:rFonts w:ascii="Times New Roman" w:eastAsia="Times New Roman" w:hAnsi="Times New Roman" w:cs="Calibri"/>
      <w:b/>
      <w:bCs/>
      <w:position w:val="-1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2B8F"/>
    <w:rPr>
      <w:rFonts w:ascii="Times New Roman" w:eastAsia="Times New Roman" w:hAnsi="Times New Roman" w:cs="Calibri"/>
      <w:b/>
      <w:bCs/>
      <w:i/>
      <w:iCs/>
      <w:position w:val="-1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2B8F"/>
    <w:rPr>
      <w:rFonts w:ascii="Times New Roman" w:eastAsia="Times New Roman" w:hAnsi="Times New Roman" w:cs="Calibri"/>
      <w:b/>
      <w:bCs/>
      <w:position w:val="-1"/>
      <w:sz w:val="20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2B8F"/>
    <w:rPr>
      <w:rFonts w:ascii="Times New Roman" w:eastAsia="Times New Roman" w:hAnsi="Times New Roman" w:cs="Calibri"/>
      <w:position w:val="-1"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2B8F"/>
    <w:rPr>
      <w:rFonts w:ascii="Times New Roman" w:eastAsia="Times New Roman" w:hAnsi="Times New Roman" w:cs="Calibri"/>
      <w:b/>
      <w:bCs/>
      <w:position w:val="-1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2B8F"/>
    <w:rPr>
      <w:rFonts w:ascii="Times New Roman" w:eastAsia="Times New Roman" w:hAnsi="Times New Roman" w:cs="Calibri"/>
      <w:i/>
      <w:iCs/>
      <w:position w:val="-1"/>
      <w:sz w:val="20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2B8F"/>
    <w:rPr>
      <w:rFonts w:ascii="Times New Roman" w:eastAsia="Times New Roman" w:hAnsi="Times New Roman" w:cs="Calibri"/>
      <w:b/>
      <w:bCs/>
      <w:position w:val="-1"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C32B8F"/>
    <w:rPr>
      <w:rFonts w:ascii="Times New Roman" w:eastAsia="Times New Roman" w:hAnsi="Times New Roman" w:cs="Calibri"/>
      <w:b/>
      <w:bCs/>
      <w:position w:val="-1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C32B8F"/>
    <w:rPr>
      <w:rFonts w:ascii="Times New Roman" w:eastAsia="Times New Roman" w:hAnsi="Times New Roman" w:cs="Calibri"/>
      <w:b/>
      <w:bCs/>
      <w:position w:val="-1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D3D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D71"/>
  </w:style>
  <w:style w:type="paragraph" w:styleId="Pidipagina">
    <w:name w:val="footer"/>
    <w:basedOn w:val="Normale"/>
    <w:link w:val="PidipaginaCarattere"/>
    <w:uiPriority w:val="99"/>
    <w:unhideWhenUsed/>
    <w:rsid w:val="008D3D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niss.it/documenti/Piano_Triennale_Prevenzione_Corruzione__30gennaio201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EC20BB555E184BB64C998BDB2F4130" ma:contentTypeVersion="14" ma:contentTypeDescription="Creare un nuovo documento." ma:contentTypeScope="" ma:versionID="cb68f2ac2e942589fd3e91253072f3f2">
  <xsd:schema xmlns:xsd="http://www.w3.org/2001/XMLSchema" xmlns:xs="http://www.w3.org/2001/XMLSchema" xmlns:p="http://schemas.microsoft.com/office/2006/metadata/properties" xmlns:ns3="9a66e226-79bd-4961-841b-77de6e66f199" xmlns:ns4="a2e4d7b7-8663-432f-96f8-e4f988192a3d" targetNamespace="http://schemas.microsoft.com/office/2006/metadata/properties" ma:root="true" ma:fieldsID="800badafd8f3212fe090461c6c395c6a" ns3:_="" ns4:_="">
    <xsd:import namespace="9a66e226-79bd-4961-841b-77de6e66f199"/>
    <xsd:import namespace="a2e4d7b7-8663-432f-96f8-e4f988192a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e226-79bd-4961-841b-77de6e66f1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4d7b7-8663-432f-96f8-e4f988192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e4d7b7-8663-432f-96f8-e4f988192a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F2518-AD35-4360-9ABE-470E4F194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6e226-79bd-4961-841b-77de6e66f199"/>
    <ds:schemaRef ds:uri="a2e4d7b7-8663-432f-96f8-e4f988192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99C42-8625-49AE-B51C-E5E995146895}">
  <ds:schemaRefs>
    <ds:schemaRef ds:uri="http://schemas.microsoft.com/office/2006/metadata/properties"/>
    <ds:schemaRef ds:uri="http://schemas.microsoft.com/office/infopath/2007/PartnerControls"/>
    <ds:schemaRef ds:uri="a2e4d7b7-8663-432f-96f8-e4f988192a3d"/>
  </ds:schemaRefs>
</ds:datastoreItem>
</file>

<file path=customXml/itemProps3.xml><?xml version="1.0" encoding="utf-8"?>
<ds:datastoreItem xmlns:ds="http://schemas.openxmlformats.org/officeDocument/2006/customXml" ds:itemID="{40F27693-9A1D-4FCE-8E92-15937054A8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1258</Words>
  <Characters>7617</Characters>
  <Application>Microsoft Office Word</Application>
  <DocSecurity>0</DocSecurity>
  <Lines>143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SECHI Annamaria</dc:creator>
  <cp:keywords/>
  <dc:description/>
  <cp:lastModifiedBy>CUCCUREDDU Maria Grazia</cp:lastModifiedBy>
  <cp:revision>6</cp:revision>
  <dcterms:created xsi:type="dcterms:W3CDTF">2025-10-02T08:01:00Z</dcterms:created>
  <dcterms:modified xsi:type="dcterms:W3CDTF">2025-10-23T06:40:00Z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0x0101008FEC20BB555E184BB64C998BDB2F4130</vt:lpwstr>
  </property>
</Properties>
</file>