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6A78"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i/>
          <w:color w:val="000000"/>
          <w:position w:val="-1"/>
          <w:sz w:val="20"/>
          <w:szCs w:val="20"/>
        </w:rPr>
        <w:t xml:space="preserve">Il presente documento costituisce parte integrante della procedura di </w:t>
      </w:r>
      <w:r w:rsidRPr="00C32B8F">
        <w:rPr>
          <w:rFonts w:ascii="Arial" w:eastAsia="Arial" w:hAnsi="Arial" w:cs="Arial"/>
          <w:b/>
          <w:i/>
          <w:color w:val="000000"/>
          <w:position w:val="-1"/>
          <w:sz w:val="20"/>
          <w:szCs w:val="20"/>
        </w:rPr>
        <w:t xml:space="preserve">appalto </w:t>
      </w:r>
      <w:r w:rsidRPr="00C32B8F">
        <w:rPr>
          <w:rFonts w:ascii="Arial" w:eastAsia="Arial" w:hAnsi="Arial" w:cs="Arial"/>
          <w:i/>
          <w:color w:val="000000"/>
          <w:position w:val="-1"/>
          <w:sz w:val="20"/>
          <w:szCs w:val="20"/>
        </w:rPr>
        <w:t>di seguito indicata e deve essere obbligatoriamente sottoscritto e presentato da ciascun partecipante alla gara.</w:t>
      </w:r>
    </w:p>
    <w:p w14:paraId="141C6B24"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i/>
          <w:color w:val="000000"/>
          <w:position w:val="-1"/>
          <w:sz w:val="20"/>
          <w:szCs w:val="20"/>
        </w:rPr>
        <w:t>La mancata consegna del presente documento debitamente sottoscritto dal titolare o rappresentante legale comporterà l’esclusione dalla gara.</w:t>
      </w:r>
    </w:p>
    <w:p w14:paraId="21470CFC"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textDirection w:val="btLr"/>
        <w:textAlignment w:val="top"/>
        <w:outlineLvl w:val="0"/>
        <w:rPr>
          <w:rFonts w:ascii="Arial" w:eastAsia="Arial" w:hAnsi="Arial" w:cs="Arial"/>
          <w:color w:val="000000"/>
          <w:position w:val="-1"/>
          <w:sz w:val="20"/>
          <w:szCs w:val="20"/>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4112"/>
      </w:tblGrid>
      <w:tr w:rsidR="00C32B8F" w:rsidRPr="00C32B8F" w14:paraId="494F2729" w14:textId="77777777" w:rsidTr="00035141">
        <w:trPr>
          <w:trHeight w:val="423"/>
          <w:jc w:val="center"/>
        </w:trPr>
        <w:tc>
          <w:tcPr>
            <w:tcW w:w="5883" w:type="dxa"/>
          </w:tcPr>
          <w:p w14:paraId="17D4E4BC" w14:textId="77777777" w:rsidR="008D3D71" w:rsidRDefault="00B65376" w:rsidP="00A768D5">
            <w:pPr>
              <w:pBdr>
                <w:top w:val="nil"/>
                <w:left w:val="nil"/>
                <w:bottom w:val="nil"/>
                <w:right w:val="nil"/>
                <w:between w:val="nil"/>
              </w:pBdr>
              <w:tabs>
                <w:tab w:val="left" w:pos="3383"/>
                <w:tab w:val="center" w:pos="4819"/>
                <w:tab w:val="right" w:pos="9638"/>
              </w:tabs>
              <w:suppressAutoHyphens/>
              <w:spacing w:before="160"/>
              <w:ind w:leftChars="-1" w:hangingChars="1" w:hanging="2"/>
              <w:jc w:val="both"/>
              <w:textDirection w:val="btLr"/>
              <w:textAlignment w:val="top"/>
              <w:outlineLvl w:val="0"/>
              <w:rPr>
                <w:rFonts w:ascii="Arial" w:eastAsia="Arial" w:hAnsi="Arial" w:cs="Arial"/>
                <w:color w:val="000000"/>
                <w:position w:val="-1"/>
                <w:sz w:val="20"/>
                <w:szCs w:val="20"/>
              </w:rPr>
            </w:pPr>
            <w:r w:rsidRPr="00B65376">
              <w:rPr>
                <w:rFonts w:ascii="Arial" w:eastAsia="Arial" w:hAnsi="Arial" w:cs="Arial"/>
                <w:color w:val="000000"/>
                <w:position w:val="-1"/>
                <w:sz w:val="20"/>
                <w:szCs w:val="20"/>
              </w:rPr>
              <w:t>Nuova Procedura aperta ex art 71 del D.Lgs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 48000000-8</w:t>
            </w:r>
          </w:p>
          <w:p w14:paraId="3DC9EF45" w14:textId="044AE4CF" w:rsidR="00B65376" w:rsidRPr="00C32B8F" w:rsidRDefault="002D426F" w:rsidP="00A768D5">
            <w:pPr>
              <w:pBdr>
                <w:top w:val="nil"/>
                <w:left w:val="nil"/>
                <w:bottom w:val="nil"/>
                <w:right w:val="nil"/>
                <w:between w:val="nil"/>
              </w:pBdr>
              <w:tabs>
                <w:tab w:val="left" w:pos="3383"/>
                <w:tab w:val="center" w:pos="4819"/>
                <w:tab w:val="right" w:pos="9638"/>
              </w:tabs>
              <w:suppressAutoHyphens/>
              <w:spacing w:before="16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Gara ASP n. 5269247</w:t>
            </w:r>
          </w:p>
        </w:tc>
        <w:tc>
          <w:tcPr>
            <w:tcW w:w="4112" w:type="dxa"/>
            <w:vAlign w:val="center"/>
          </w:tcPr>
          <w:p w14:paraId="532C3739" w14:textId="77777777" w:rsidR="00C32B8F" w:rsidRDefault="00AC0E07" w:rsidP="00A768D5">
            <w:pPr>
              <w:pBdr>
                <w:top w:val="nil"/>
                <w:left w:val="nil"/>
                <w:bottom w:val="nil"/>
                <w:right w:val="nil"/>
                <w:between w:val="nil"/>
              </w:pBdr>
              <w:tabs>
                <w:tab w:val="left" w:pos="3383"/>
                <w:tab w:val="center" w:pos="4819"/>
                <w:tab w:val="right" w:pos="9638"/>
              </w:tabs>
              <w:suppressAutoHyphens/>
              <w:spacing w:before="160"/>
              <w:ind w:leftChars="-1" w:hangingChars="1" w:hanging="2"/>
              <w:textDirection w:val="btLr"/>
              <w:textAlignment w:val="top"/>
              <w:outlineLvl w:val="0"/>
              <w:rPr>
                <w:rFonts w:ascii="Arial" w:eastAsia="Arial" w:hAnsi="Arial" w:cs="Arial"/>
                <w:b/>
                <w:bCs/>
                <w:color w:val="000000"/>
                <w:position w:val="-1"/>
                <w:sz w:val="20"/>
                <w:szCs w:val="20"/>
              </w:rPr>
            </w:pPr>
            <w:r w:rsidRPr="00A768D5">
              <w:rPr>
                <w:rFonts w:ascii="Arial" w:eastAsia="Arial" w:hAnsi="Arial" w:cs="Arial"/>
                <w:b/>
                <w:color w:val="000000"/>
                <w:position w:val="-1"/>
                <w:sz w:val="20"/>
                <w:szCs w:val="20"/>
              </w:rPr>
              <w:t>CIG:</w:t>
            </w:r>
            <w:r w:rsidR="00A768D5" w:rsidRPr="00A768D5">
              <w:rPr>
                <w:rFonts w:ascii="Arial" w:eastAsia="Arial" w:hAnsi="Arial" w:cs="Arial"/>
                <w:b/>
                <w:color w:val="000000"/>
                <w:position w:val="-1"/>
                <w:sz w:val="20"/>
                <w:szCs w:val="20"/>
              </w:rPr>
              <w:t xml:space="preserve"> </w:t>
            </w:r>
            <w:r w:rsidR="0017783D" w:rsidRPr="0017783D">
              <w:rPr>
                <w:rFonts w:ascii="Arial" w:eastAsia="Arial" w:hAnsi="Arial" w:cs="Arial"/>
                <w:b/>
                <w:bCs/>
                <w:color w:val="000000"/>
                <w:position w:val="-1"/>
                <w:sz w:val="20"/>
                <w:szCs w:val="20"/>
              </w:rPr>
              <w:t>B7343840F0</w:t>
            </w:r>
          </w:p>
          <w:p w14:paraId="4F429B5D" w14:textId="4773FCA1" w:rsidR="0017783D" w:rsidRPr="00C32B8F" w:rsidRDefault="0017783D" w:rsidP="00A768D5">
            <w:pPr>
              <w:pBdr>
                <w:top w:val="nil"/>
                <w:left w:val="nil"/>
                <w:bottom w:val="nil"/>
                <w:right w:val="nil"/>
                <w:between w:val="nil"/>
              </w:pBdr>
              <w:tabs>
                <w:tab w:val="left" w:pos="3383"/>
                <w:tab w:val="center" w:pos="4819"/>
                <w:tab w:val="right" w:pos="9638"/>
              </w:tabs>
              <w:suppressAutoHyphens/>
              <w:spacing w:before="160"/>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bCs/>
                <w:color w:val="000000"/>
                <w:position w:val="-1"/>
                <w:sz w:val="20"/>
                <w:szCs w:val="20"/>
              </w:rPr>
              <w:t xml:space="preserve">CUP: </w:t>
            </w:r>
            <w:r w:rsidRPr="0017783D">
              <w:rPr>
                <w:rFonts w:ascii="Arial" w:eastAsia="Arial" w:hAnsi="Arial" w:cs="Arial"/>
                <w:b/>
                <w:bCs/>
                <w:color w:val="000000"/>
                <w:position w:val="-1"/>
                <w:sz w:val="20"/>
                <w:szCs w:val="20"/>
              </w:rPr>
              <w:t>J85F21003380002</w:t>
            </w:r>
          </w:p>
        </w:tc>
      </w:tr>
    </w:tbl>
    <w:p w14:paraId="7C9E2AB4" w14:textId="77777777" w:rsidR="008D3D71" w:rsidRDefault="008D3D71"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b/>
          <w:color w:val="000000"/>
          <w:position w:val="-1"/>
          <w:sz w:val="20"/>
          <w:szCs w:val="20"/>
        </w:rPr>
      </w:pPr>
    </w:p>
    <w:p w14:paraId="5AD94149"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Patto di Integrità</w:t>
      </w:r>
    </w:p>
    <w:p w14:paraId="5BAA7E23" w14:textId="77777777" w:rsidR="00C32B8F" w:rsidRPr="00C32B8F" w:rsidRDefault="00C32B8F" w:rsidP="00C32B8F">
      <w:pPr>
        <w:pBdr>
          <w:top w:val="nil"/>
          <w:left w:val="nil"/>
          <w:bottom w:val="nil"/>
          <w:right w:val="nil"/>
          <w:between w:val="nil"/>
        </w:pBdr>
        <w:tabs>
          <w:tab w:val="left" w:pos="3383"/>
        </w:tabs>
        <w:suppressAutoHyphens/>
        <w:spacing w:after="12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tra l’Università degli Studi di Sassari (di seguito denominata Ateneo) e:</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567"/>
        <w:gridCol w:w="2977"/>
      </w:tblGrid>
      <w:tr w:rsidR="00C32B8F" w:rsidRPr="00C32B8F" w14:paraId="2CB45E0A" w14:textId="77777777" w:rsidTr="00035141">
        <w:tc>
          <w:tcPr>
            <w:tcW w:w="10065" w:type="dxa"/>
            <w:gridSpan w:val="3"/>
          </w:tcPr>
          <w:p w14:paraId="36B5DEC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Denominazione impresa:</w:t>
            </w:r>
          </w:p>
          <w:p w14:paraId="7A305EDE"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73FCA8BB" w14:textId="77777777" w:rsidTr="00035141">
        <w:tc>
          <w:tcPr>
            <w:tcW w:w="10065" w:type="dxa"/>
            <w:gridSpan w:val="3"/>
          </w:tcPr>
          <w:p w14:paraId="1E8874FC"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Sede legale:</w:t>
            </w:r>
          </w:p>
        </w:tc>
      </w:tr>
      <w:tr w:rsidR="00C32B8F" w:rsidRPr="00C32B8F" w14:paraId="016D64A8" w14:textId="77777777" w:rsidTr="00035141">
        <w:tc>
          <w:tcPr>
            <w:tcW w:w="10065" w:type="dxa"/>
            <w:gridSpan w:val="3"/>
          </w:tcPr>
          <w:p w14:paraId="3EE20F2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Via/Corso/Piazza:                                                                                                                                        N. </w:t>
            </w:r>
          </w:p>
        </w:tc>
      </w:tr>
      <w:tr w:rsidR="00C32B8F" w:rsidRPr="00C32B8F" w14:paraId="688A111A" w14:textId="77777777" w:rsidTr="00035141">
        <w:tc>
          <w:tcPr>
            <w:tcW w:w="6521" w:type="dxa"/>
          </w:tcPr>
          <w:p w14:paraId="5CBB27B1"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Codice Fiscale: </w:t>
            </w:r>
          </w:p>
        </w:tc>
        <w:tc>
          <w:tcPr>
            <w:tcW w:w="3544" w:type="dxa"/>
            <w:gridSpan w:val="2"/>
          </w:tcPr>
          <w:p w14:paraId="12EEA704"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Partita IVA: </w:t>
            </w:r>
          </w:p>
        </w:tc>
      </w:tr>
      <w:tr w:rsidR="00C32B8F" w:rsidRPr="00C32B8F" w14:paraId="7FE44760" w14:textId="77777777" w:rsidTr="00035141">
        <w:tc>
          <w:tcPr>
            <w:tcW w:w="6521" w:type="dxa"/>
          </w:tcPr>
          <w:p w14:paraId="13BF0BA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Registro imprese CCIAA  di: </w:t>
            </w:r>
          </w:p>
        </w:tc>
        <w:tc>
          <w:tcPr>
            <w:tcW w:w="3544" w:type="dxa"/>
            <w:gridSpan w:val="2"/>
          </w:tcPr>
          <w:p w14:paraId="232FE802"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 </w:t>
            </w:r>
          </w:p>
        </w:tc>
      </w:tr>
      <w:tr w:rsidR="00C32B8F" w:rsidRPr="00C32B8F" w14:paraId="7CA2B254" w14:textId="77777777" w:rsidTr="00035141">
        <w:tc>
          <w:tcPr>
            <w:tcW w:w="7088" w:type="dxa"/>
            <w:gridSpan w:val="2"/>
            <w:tcBorders>
              <w:bottom w:val="single" w:sz="4" w:space="0" w:color="000000"/>
              <w:right w:val="nil"/>
            </w:tcBorders>
          </w:tcPr>
          <w:p w14:paraId="739325FB"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In qualità di</w:t>
            </w:r>
            <w:r w:rsidRPr="00C32B8F">
              <w:rPr>
                <w:rFonts w:ascii="Arial" w:eastAsia="Arial" w:hAnsi="Arial" w:cs="Arial"/>
                <w:b/>
                <w:color w:val="000000"/>
                <w:position w:val="-1"/>
                <w:sz w:val="20"/>
                <w:szCs w:val="20"/>
              </w:rPr>
              <w:t xml:space="preserve"> Rappresentata dal Sig./Dott</w:t>
            </w:r>
            <w:r w:rsidRPr="00C32B8F">
              <w:rPr>
                <w:rFonts w:ascii="Arial" w:eastAsia="Arial" w:hAnsi="Arial" w:cs="Arial"/>
                <w:color w:val="000000"/>
                <w:position w:val="-1"/>
                <w:sz w:val="20"/>
                <w:szCs w:val="20"/>
              </w:rPr>
              <w:t xml:space="preserve">. </w:t>
            </w:r>
          </w:p>
        </w:tc>
        <w:tc>
          <w:tcPr>
            <w:tcW w:w="2977" w:type="dxa"/>
            <w:tcBorders>
              <w:left w:val="nil"/>
              <w:bottom w:val="single" w:sz="4" w:space="0" w:color="000000"/>
            </w:tcBorders>
          </w:tcPr>
          <w:p w14:paraId="6F2514FA"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451E84F5" w14:textId="77777777" w:rsidTr="00035141">
        <w:tc>
          <w:tcPr>
            <w:tcW w:w="7088" w:type="dxa"/>
            <w:gridSpan w:val="2"/>
            <w:tcBorders>
              <w:bottom w:val="single" w:sz="4" w:space="0" w:color="000000"/>
            </w:tcBorders>
          </w:tcPr>
          <w:p w14:paraId="08A035E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Nato a</w:t>
            </w:r>
          </w:p>
        </w:tc>
        <w:tc>
          <w:tcPr>
            <w:tcW w:w="2977" w:type="dxa"/>
            <w:tcBorders>
              <w:bottom w:val="single" w:sz="4" w:space="0" w:color="000000"/>
            </w:tcBorders>
          </w:tcPr>
          <w:p w14:paraId="0541B73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w:t>
            </w:r>
          </w:p>
        </w:tc>
      </w:tr>
      <w:tr w:rsidR="00C32B8F" w:rsidRPr="00C32B8F" w14:paraId="210657FC" w14:textId="77777777" w:rsidTr="00035141">
        <w:tc>
          <w:tcPr>
            <w:tcW w:w="10065" w:type="dxa"/>
            <w:gridSpan w:val="3"/>
            <w:tcBorders>
              <w:top w:val="single" w:sz="4" w:space="0" w:color="000000"/>
              <w:left w:val="single" w:sz="4" w:space="0" w:color="000000"/>
              <w:bottom w:val="single" w:sz="4" w:space="0" w:color="000000"/>
              <w:right w:val="single" w:sz="4" w:space="0" w:color="000000"/>
            </w:tcBorders>
          </w:tcPr>
          <w:p w14:paraId="3EDF8BE3"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munito dei relativi poteri</w:t>
            </w:r>
          </w:p>
        </w:tc>
      </w:tr>
    </w:tbl>
    <w:p w14:paraId="0B6A3432" w14:textId="77777777" w:rsidR="00C32B8F" w:rsidRPr="00C32B8F" w:rsidRDefault="00C32B8F" w:rsidP="00C32B8F">
      <w:pPr>
        <w:pBdr>
          <w:top w:val="nil"/>
          <w:left w:val="nil"/>
          <w:bottom w:val="nil"/>
          <w:right w:val="nil"/>
          <w:between w:val="nil"/>
        </w:pBdr>
        <w:tabs>
          <w:tab w:val="left" w:pos="3383"/>
        </w:tabs>
        <w:suppressAutoHyphens/>
        <w:spacing w:before="24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Premesso</w:t>
      </w:r>
    </w:p>
    <w:p w14:paraId="046106E2"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per “Patto di integrità” si intende un accordo avente ad oggetto la regolamentazione del comportamento ispirato ai </w:t>
      </w:r>
      <w:r w:rsidRPr="00C32B8F">
        <w:rPr>
          <w:rFonts w:ascii="Arial" w:eastAsia="Arial" w:hAnsi="Arial" w:cs="Arial"/>
          <w:b/>
          <w:color w:val="000000"/>
          <w:position w:val="-1"/>
          <w:sz w:val="20"/>
          <w:szCs w:val="20"/>
        </w:rPr>
        <w:t>principi di lealtà, trasparenza e correttezza</w:t>
      </w:r>
      <w:r w:rsidRPr="00C32B8F">
        <w:rPr>
          <w:rFonts w:ascii="Arial" w:eastAsia="Arial" w:hAnsi="Arial" w:cs="Arial"/>
          <w:color w:val="000000"/>
          <w:position w:val="-1"/>
          <w:sz w:val="20"/>
          <w:szCs w:val="20"/>
        </w:rPr>
        <w:t xml:space="preserve">, nonché l’espresso </w:t>
      </w:r>
      <w:r w:rsidRPr="00C32B8F">
        <w:rPr>
          <w:rFonts w:ascii="Arial" w:eastAsia="Arial" w:hAnsi="Arial" w:cs="Arial"/>
          <w:b/>
          <w:color w:val="000000"/>
          <w:position w:val="-1"/>
          <w:sz w:val="20"/>
          <w:szCs w:val="20"/>
        </w:rPr>
        <w:t>impegno anticorruzione</w:t>
      </w:r>
      <w:r w:rsidRPr="00C32B8F">
        <w:rPr>
          <w:rFonts w:ascii="Arial" w:eastAsia="Arial" w:hAnsi="Arial" w:cs="Arial"/>
          <w:color w:val="000000"/>
          <w:position w:val="-1"/>
          <w:sz w:val="20"/>
          <w:szCs w:val="20"/>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951BFBB"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7035222D"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con l’inserimento del “Patto di integrità” nella documentazione di gara si intende garantire una </w:t>
      </w:r>
      <w:r w:rsidRPr="00C32B8F">
        <w:rPr>
          <w:rFonts w:ascii="Arial" w:eastAsia="Arial" w:hAnsi="Arial" w:cs="Arial"/>
          <w:b/>
          <w:color w:val="000000"/>
          <w:position w:val="-1"/>
          <w:sz w:val="20"/>
          <w:szCs w:val="20"/>
        </w:rPr>
        <w:t>leale concorrenza</w:t>
      </w:r>
      <w:r w:rsidRPr="00C32B8F">
        <w:rPr>
          <w:rFonts w:ascii="Arial" w:eastAsia="Arial" w:hAnsi="Arial" w:cs="Arial"/>
          <w:color w:val="000000"/>
          <w:position w:val="-1"/>
          <w:sz w:val="20"/>
          <w:szCs w:val="20"/>
        </w:rPr>
        <w:t xml:space="preserve"> e pari opportunità di successo a tutti i partecipanti, nonché garantire una </w:t>
      </w:r>
      <w:r w:rsidRPr="00C32B8F">
        <w:rPr>
          <w:rFonts w:ascii="Arial" w:eastAsia="Arial" w:hAnsi="Arial" w:cs="Arial"/>
          <w:b/>
          <w:color w:val="000000"/>
          <w:position w:val="-1"/>
          <w:sz w:val="20"/>
          <w:szCs w:val="20"/>
        </w:rPr>
        <w:t>corretta e trasparente esecuzione del procedimento</w:t>
      </w:r>
      <w:r w:rsidRPr="00C32B8F">
        <w:rPr>
          <w:rFonts w:ascii="Arial" w:eastAsia="Arial" w:hAnsi="Arial" w:cs="Arial"/>
          <w:color w:val="000000"/>
          <w:position w:val="-1"/>
          <w:sz w:val="20"/>
          <w:szCs w:val="20"/>
        </w:rPr>
        <w:t xml:space="preserve"> di selezione e affidamento;</w:t>
      </w:r>
    </w:p>
    <w:p w14:paraId="416D0FDC"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100639F9"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l’Ateneo, in adesione ai principi della </w:t>
      </w:r>
      <w:r w:rsidRPr="00C32B8F">
        <w:rPr>
          <w:rFonts w:ascii="Arial" w:eastAsia="Arial" w:hAnsi="Arial" w:cs="Arial"/>
          <w:b/>
          <w:color w:val="000000"/>
          <w:position w:val="-1"/>
          <w:sz w:val="20"/>
          <w:szCs w:val="20"/>
        </w:rPr>
        <w:t>trasparenza delle attività amministrative</w:t>
      </w:r>
      <w:r w:rsidRPr="00C32B8F">
        <w:rPr>
          <w:rFonts w:ascii="Arial" w:eastAsia="Arial" w:hAnsi="Arial" w:cs="Arial"/>
          <w:color w:val="000000"/>
          <w:position w:val="-1"/>
          <w:sz w:val="20"/>
          <w:szCs w:val="20"/>
        </w:rPr>
        <w:t>,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59EAD122"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in osservanza con quanto previsto:</w:t>
      </w:r>
    </w:p>
    <w:p w14:paraId="2065F0BA"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Dalla </w:t>
      </w:r>
      <w:r w:rsidRPr="00C32B8F">
        <w:rPr>
          <w:rFonts w:ascii="Arial" w:eastAsia="Arial" w:hAnsi="Arial" w:cs="Arial"/>
          <w:b/>
          <w:color w:val="000000"/>
          <w:position w:val="-1"/>
          <w:sz w:val="20"/>
          <w:szCs w:val="20"/>
        </w:rPr>
        <w:t>Legge n. 190/2012</w:t>
      </w:r>
      <w:r w:rsidRPr="00C32B8F">
        <w:rPr>
          <w:rFonts w:ascii="Arial" w:eastAsia="Arial" w:hAnsi="Arial" w:cs="Arial"/>
          <w:color w:val="000000"/>
          <w:position w:val="-1"/>
          <w:sz w:val="20"/>
          <w:szCs w:val="20"/>
        </w:rPr>
        <w:t xml:space="preserve"> “</w:t>
      </w:r>
      <w:r w:rsidRPr="00C32B8F">
        <w:rPr>
          <w:rFonts w:ascii="Arial" w:eastAsia="Arial" w:hAnsi="Arial" w:cs="Arial"/>
          <w:i/>
          <w:color w:val="000000"/>
          <w:position w:val="-1"/>
          <w:sz w:val="20"/>
          <w:szCs w:val="20"/>
        </w:rPr>
        <w:t>Disposizioni per la prevenzione e la repressione della corruzione e dell’illegalità nella pubblica amministrazione</w:t>
      </w:r>
      <w:r w:rsidRPr="00C32B8F">
        <w:rPr>
          <w:rFonts w:ascii="Arial" w:eastAsia="Arial" w:hAnsi="Arial" w:cs="Arial"/>
          <w:color w:val="000000"/>
          <w:position w:val="-1"/>
          <w:sz w:val="20"/>
          <w:szCs w:val="20"/>
        </w:rPr>
        <w:t>” - art. 1, comma 17 “</w:t>
      </w:r>
      <w:r w:rsidRPr="00C32B8F">
        <w:rPr>
          <w:rFonts w:ascii="Arial" w:eastAsia="Arial" w:hAnsi="Arial" w:cs="Arial"/>
          <w:i/>
          <w:color w:val="000000"/>
          <w:position w:val="-1"/>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C32B8F">
        <w:rPr>
          <w:rFonts w:ascii="Arial" w:eastAsia="Arial" w:hAnsi="Arial" w:cs="Arial"/>
          <w:color w:val="000000"/>
          <w:position w:val="-1"/>
          <w:sz w:val="20"/>
          <w:szCs w:val="20"/>
        </w:rPr>
        <w:t>”;</w:t>
      </w:r>
    </w:p>
    <w:p w14:paraId="01D0CE3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dal Piano Nazionale Anticorruzione (</w:t>
      </w:r>
      <w:r w:rsidRPr="00C32B8F">
        <w:rPr>
          <w:rFonts w:ascii="Arial" w:eastAsia="Arial" w:hAnsi="Arial" w:cs="Arial"/>
          <w:b/>
          <w:color w:val="000000"/>
          <w:position w:val="-1"/>
          <w:sz w:val="20"/>
          <w:szCs w:val="20"/>
        </w:rPr>
        <w:t>P.N.A.</w:t>
      </w:r>
      <w:r w:rsidRPr="00C32B8F">
        <w:rPr>
          <w:rFonts w:ascii="Arial" w:eastAsia="Arial" w:hAnsi="Arial" w:cs="Arial"/>
          <w:color w:val="000000"/>
          <w:position w:val="-1"/>
          <w:sz w:val="20"/>
          <w:szCs w:val="20"/>
        </w:rPr>
        <w:t>) approvato dall’Autorità Nazionale anticorruzione per la valutazione e la trasparenza delle pubbliche amministrazioni (ANAC ex CIVIT);</w:t>
      </w:r>
    </w:p>
    <w:p w14:paraId="4283C1C3"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Triennale di Prevenzione della Corruzione (</w:t>
      </w:r>
      <w:r w:rsidRPr="00C32B8F">
        <w:rPr>
          <w:rFonts w:ascii="Arial" w:eastAsia="Arial" w:hAnsi="Arial" w:cs="Arial"/>
          <w:b/>
          <w:color w:val="000000"/>
          <w:position w:val="-1"/>
          <w:sz w:val="20"/>
          <w:szCs w:val="20"/>
        </w:rPr>
        <w:t>P.T.P.C.</w:t>
      </w:r>
      <w:r w:rsidRPr="00C32B8F">
        <w:rPr>
          <w:rFonts w:ascii="Arial" w:eastAsia="Arial" w:hAnsi="Arial" w:cs="Arial"/>
          <w:color w:val="000000"/>
          <w:position w:val="-1"/>
          <w:sz w:val="20"/>
          <w:szCs w:val="20"/>
        </w:rPr>
        <w:t>) 2014-2016 dell’Ateneo che prevede l’adozione dei Patti di Integrità tra le misure anticorruzione obbligatorie ai sensi del P.N.A. e successivi aggiornamenti;</w:t>
      </w:r>
    </w:p>
    <w:p w14:paraId="53AD2F02" w14:textId="77777777" w:rsidR="00C32B8F" w:rsidRPr="00C32B8F" w:rsidRDefault="00C32B8F" w:rsidP="00C32B8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color w:val="000000"/>
          <w:position w:val="-1"/>
          <w:sz w:val="20"/>
          <w:szCs w:val="20"/>
        </w:rPr>
      </w:pPr>
      <w:hyperlink r:id="rId10">
        <w:r w:rsidRPr="00C32B8F">
          <w:rPr>
            <w:rFonts w:ascii="Arial" w:eastAsia="Arial" w:hAnsi="Arial" w:cs="Arial"/>
            <w:color w:val="215868"/>
            <w:position w:val="-1"/>
            <w:sz w:val="20"/>
            <w:szCs w:val="20"/>
            <w:u w:val="single"/>
          </w:rPr>
          <w:t>http://www.uniss.it/ateneo/amministrazione-trasparente/altri-contenuti-corruzione</w:t>
        </w:r>
      </w:hyperlink>
    </w:p>
    <w:p w14:paraId="35F1300D"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Decreto del Presidente della Repubblica 16 aprile 2013, n. 62 con il quale è stato emanato il “Regolamento recante il codice di comportamento dei dipendenti pubblici”;</w:t>
      </w:r>
    </w:p>
    <w:p w14:paraId="00CD31C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 Codice di Comportamento dell’Ateneo emanato ai sensi del DPR n. 62, le cui disposizioni, per quanto compatibili, si estendono anche a collaboratori a qualsiasi titolo di imprese fornitrici di beni e servizi e che realizzano opere in favore dell’Ateneo (art. 2). </w:t>
      </w:r>
    </w:p>
    <w:p w14:paraId="5AFB449B"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si conviene quanto segue:</w:t>
      </w:r>
    </w:p>
    <w:p w14:paraId="7483D9AE"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Patto di Integrità deve essere presentato insieme alla documentazione di rito richiesta dal bando di gara/lettera di invito da ciascun offerente, per lavori, forniture e servizi. </w:t>
      </w:r>
    </w:p>
    <w:p w14:paraId="0142D8AF"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L’assenza di questo documento, debitamente sottoscritto, comporterà l’esclusione automatica dalla gara.</w:t>
      </w:r>
    </w:p>
    <w:p w14:paraId="7C7F5769"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3C494CE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costituisce parte integrante di qualsiasi contratto stipulato con l’Ateneo per lavori, forniture e servizi.</w:t>
      </w:r>
    </w:p>
    <w:p w14:paraId="63194084"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5ACD0408"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stabilisce la reciproca formale obbligazione dell’Ateneo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06209F5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C8CBC4C" w14:textId="320C29D9"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L’Ateneo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l’Ateneo si impegna inoltre a pubblicare sul proprio sito istituzionale i dati, le informazioni e i documenti inerenti  i contratti pubblici di lavori, servizi e forniture la cui pubblicazione  è obbligatoria ai sensi di legge, in particolare del D. Lgs. 163/2006, della legge 190/2012 e del </w:t>
      </w:r>
      <w:r w:rsidR="0017783D" w:rsidRPr="00C32B8F">
        <w:rPr>
          <w:rFonts w:ascii="Arial" w:eastAsia="Arial" w:hAnsi="Arial" w:cs="Arial"/>
          <w:color w:val="000000"/>
          <w:position w:val="-1"/>
          <w:sz w:val="20"/>
          <w:szCs w:val="20"/>
        </w:rPr>
        <w:t>D.Lgs</w:t>
      </w:r>
      <w:r w:rsidRPr="00C32B8F">
        <w:rPr>
          <w:rFonts w:ascii="Arial" w:eastAsia="Arial" w:hAnsi="Arial" w:cs="Arial"/>
          <w:color w:val="000000"/>
          <w:position w:val="-1"/>
          <w:sz w:val="20"/>
          <w:szCs w:val="20"/>
        </w:rPr>
        <w:t xml:space="preserve"> 33/2013.</w:t>
      </w:r>
    </w:p>
    <w:p w14:paraId="2E20693B"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all’Ateneo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2C71CA10"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461822F"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entro il termine di presentazione dell’offerta:</w:t>
      </w:r>
    </w:p>
    <w:p w14:paraId="4BCC0BA8"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 possibili conflitti di interesse, alla stessa noti, relativi a funzionari dell’Università coinvolti nel procedimento di gara nel suo complesso;</w:t>
      </w:r>
    </w:p>
    <w:p w14:paraId="6DE809EA"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elemento idoneo a limitare una leale e trasparente concorrenza.</w:t>
      </w:r>
    </w:p>
    <w:p w14:paraId="79D146B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6C92220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dell’Ateneo del comportamento delle ditte a lei collegate.</w:t>
      </w:r>
    </w:p>
    <w:p w14:paraId="3D317BFB"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E6E20A1"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presente Patto di Integrità deve essere obbligatoriamente sottoscritto in calce ed in ogni sua pagina dal legale rappresentante dell’impresa; nel caso di concorrenti costituiti in consorzi, il documento deve essere prodotto e sottoscritto, </w:t>
      </w:r>
      <w:r w:rsidRPr="00C32B8F">
        <w:rPr>
          <w:rFonts w:ascii="Arial" w:eastAsia="Arial" w:hAnsi="Arial" w:cs="Arial"/>
          <w:b/>
          <w:color w:val="000000"/>
          <w:position w:val="-1"/>
          <w:sz w:val="20"/>
          <w:szCs w:val="20"/>
        </w:rPr>
        <w:t>pena l’esclusione</w:t>
      </w:r>
      <w:r w:rsidRPr="00C32B8F">
        <w:rPr>
          <w:rFonts w:ascii="Arial" w:eastAsia="Arial" w:hAnsi="Arial" w:cs="Arial"/>
          <w:color w:val="000000"/>
          <w:position w:val="-1"/>
          <w:sz w:val="20"/>
          <w:szCs w:val="20"/>
        </w:rPr>
        <w:t>, dal rappresentante legale del Consorzio.</w:t>
      </w:r>
    </w:p>
    <w:p w14:paraId="51E68F2A"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Nel caso di concorrenti costituiti da Reti Temporanee di Imprese (R.T.I.) o da Consorzi non ancora costituiti, il patto dovrà essere sottoscritto in calce ed in ogni sua pagina dai legali rappresentanti di tutti i soggetti che costituiranno, in seguito, i predetti R.T.I. o il Consorzio.</w:t>
      </w:r>
    </w:p>
    <w:p w14:paraId="150F0D76" w14:textId="77777777" w:rsidR="00C32B8F" w:rsidRPr="00C32B8F" w:rsidRDefault="00C32B8F" w:rsidP="00C32B8F">
      <w:pPr>
        <w:pBdr>
          <w:top w:val="nil"/>
          <w:left w:val="nil"/>
          <w:bottom w:val="nil"/>
          <w:right w:val="nil"/>
          <w:between w:val="nil"/>
        </w:pBdr>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mancata consegna di tale Patto debitamente sottoscritto comporterà l’esclusione dalla gara.</w:t>
      </w:r>
    </w:p>
    <w:p w14:paraId="7D841B1D"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La sottoscritta Impresa è consapevole che nel caso di violazione degli obblighi assunti con il presente Patto, nonché di inosservanza delle disposizioni ivi contenute, potranno essere applicate le seguenti sanzioni e provvedimenti:</w:t>
      </w:r>
    </w:p>
    <w:p w14:paraId="50113107"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provvisoria;</w:t>
      </w:r>
    </w:p>
    <w:p w14:paraId="3E92BF5F"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definitiva;</w:t>
      </w:r>
    </w:p>
    <w:p w14:paraId="1EC47395"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Risoluzione del contratto;</w:t>
      </w:r>
    </w:p>
    <w:p w14:paraId="7192ED53"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Esclusione del concorrente dalle procedure ad evidenza pubblica indette dall’Ateneo per 5 anni;</w:t>
      </w:r>
    </w:p>
    <w:p w14:paraId="2CA76CF5" w14:textId="77777777" w:rsidR="00C32B8F" w:rsidRPr="00C32B8F" w:rsidRDefault="00C32B8F" w:rsidP="00C32B8F">
      <w:pPr>
        <w:numPr>
          <w:ilvl w:val="0"/>
          <w:numId w:val="1"/>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Segnalazione del fatto alle Autorità competenti di controllo (ANAC, AVCP) e giurisdizionali qualora in cui si configurino fattispecie di reato.</w:t>
      </w:r>
    </w:p>
    <w:p w14:paraId="2E0BCABF" w14:textId="77777777" w:rsidR="00C32B8F" w:rsidRPr="00C32B8F" w:rsidRDefault="00C32B8F" w:rsidP="00C32B8F">
      <w:pPr>
        <w:numPr>
          <w:ilvl w:val="0"/>
          <w:numId w:val="3"/>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controversia relativa all’interpretazione ed esecuzione del presente Patto di Integrità fra l’Ateneo ed i concorrenti sarà devoluta al Tribunale di Sassari, competente per territorio.</w:t>
      </w:r>
    </w:p>
    <w:p w14:paraId="156DCFC4"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30C84588"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Sassari li ___________________________</w:t>
      </w:r>
    </w:p>
    <w:p w14:paraId="0E20362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04C9E4B7"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5057E798"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Arial" w:eastAsia="Arial" w:hAnsi="Arial" w:cs="Arial"/>
          <w:color w:val="000000"/>
          <w:position w:val="-1"/>
          <w:sz w:val="20"/>
          <w:szCs w:val="20"/>
        </w:rPr>
      </w:pPr>
    </w:p>
    <w:tbl>
      <w:tblPr>
        <w:tblW w:w="10173" w:type="dxa"/>
        <w:tblInd w:w="-108" w:type="dxa"/>
        <w:tblLayout w:type="fixed"/>
        <w:tblLook w:val="0000" w:firstRow="0" w:lastRow="0" w:firstColumn="0" w:lastColumn="0" w:noHBand="0" w:noVBand="0"/>
      </w:tblPr>
      <w:tblGrid>
        <w:gridCol w:w="10173"/>
      </w:tblGrid>
      <w:tr w:rsidR="00C32B8F" w:rsidRPr="00C32B8F" w14:paraId="0D3BB5EF" w14:textId="77777777" w:rsidTr="00035141">
        <w:tc>
          <w:tcPr>
            <w:tcW w:w="10173" w:type="dxa"/>
          </w:tcPr>
          <w:p w14:paraId="575C8503"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Per l’Impresa</w:t>
            </w:r>
          </w:p>
          <w:p w14:paraId="1367B948" w14:textId="77777777" w:rsidR="00C32B8F" w:rsidRPr="00C32B8F" w:rsidRDefault="00C32B8F" w:rsidP="00C32B8F">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p>
        </w:tc>
      </w:tr>
      <w:tr w:rsidR="00C32B8F" w:rsidRPr="00C32B8F" w14:paraId="318D9B42" w14:textId="77777777" w:rsidTr="00035141">
        <w:tc>
          <w:tcPr>
            <w:tcW w:w="10173" w:type="dxa"/>
          </w:tcPr>
          <w:p w14:paraId="46BF3CD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(Timbro e firma)</w:t>
            </w:r>
          </w:p>
        </w:tc>
      </w:tr>
    </w:tbl>
    <w:p w14:paraId="208A11B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vertAlign w:val="subscript"/>
        </w:rPr>
      </w:pPr>
    </w:p>
    <w:p w14:paraId="6BD5573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rPr>
      </w:pPr>
    </w:p>
    <w:p w14:paraId="727ECCDD" w14:textId="77777777" w:rsidR="00C32B8F" w:rsidRDefault="00C32B8F" w:rsidP="002E1AC2">
      <w:pPr>
        <w:jc w:val="both"/>
      </w:pPr>
    </w:p>
    <w:sectPr w:rsidR="00C32B8F" w:rsidSect="008D3D71">
      <w:head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3F05" w14:textId="77777777" w:rsidR="00423DF1" w:rsidRDefault="00423DF1" w:rsidP="008D3D71">
      <w:pPr>
        <w:spacing w:after="0" w:line="240" w:lineRule="auto"/>
      </w:pPr>
      <w:r>
        <w:separator/>
      </w:r>
    </w:p>
  </w:endnote>
  <w:endnote w:type="continuationSeparator" w:id="0">
    <w:p w14:paraId="05F4181A" w14:textId="77777777" w:rsidR="00423DF1" w:rsidRDefault="00423DF1" w:rsidP="008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DE60" w14:textId="77777777" w:rsidR="00423DF1" w:rsidRDefault="00423DF1" w:rsidP="008D3D71">
      <w:pPr>
        <w:spacing w:after="0" w:line="240" w:lineRule="auto"/>
      </w:pPr>
      <w:r>
        <w:separator/>
      </w:r>
    </w:p>
  </w:footnote>
  <w:footnote w:type="continuationSeparator" w:id="0">
    <w:p w14:paraId="228F00F7" w14:textId="77777777" w:rsidR="00423DF1" w:rsidRDefault="00423DF1" w:rsidP="008D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A238" w14:textId="77777777" w:rsidR="00AC0E07" w:rsidRDefault="00AC0E07" w:rsidP="00AC0E07">
    <w:pPr>
      <w:pStyle w:val="Intestazione"/>
      <w:ind w:left="-1134"/>
      <w:jc w:val="right"/>
    </w:pPr>
  </w:p>
  <w:p w14:paraId="5784758A" w14:textId="77777777" w:rsidR="00AC0E07" w:rsidRDefault="00AC0E07" w:rsidP="00AC0E07">
    <w:pPr>
      <w:pStyle w:val="Intestazione"/>
      <w:ind w:left="-1134"/>
      <w:jc w:val="right"/>
    </w:pPr>
  </w:p>
  <w:p w14:paraId="428CD88F" w14:textId="6BED5203" w:rsidR="008D3D71" w:rsidRPr="00AC0E07" w:rsidRDefault="002D426F" w:rsidP="00167893">
    <w:pPr>
      <w:pStyle w:val="Intestazione"/>
      <w:jc w:val="both"/>
      <w:rPr>
        <w:b/>
      </w:rPr>
    </w:pPr>
    <w:r w:rsidRPr="002D426F">
      <w:rPr>
        <w:b/>
      </w:rPr>
      <w:t>Gara Asp n. 5269247 – CIG B7343840F0</w:t>
    </w:r>
    <w:r w:rsidR="0053532C">
      <w:rPr>
        <w:b/>
      </w:rPr>
      <w:tab/>
    </w:r>
    <w:r w:rsidR="0053532C">
      <w:rPr>
        <w:b/>
      </w:rPr>
      <w:tab/>
    </w:r>
    <w:r w:rsidR="00AC0E07" w:rsidRPr="00AC0E07">
      <w:rPr>
        <w:b/>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0C"/>
    <w:multiLevelType w:val="multilevel"/>
    <w:tmpl w:val="3AFAF47E"/>
    <w:lvl w:ilvl="0">
      <w:start w:val="1"/>
      <w:numFmt w:val="bullet"/>
      <w:lvlText w:val="●"/>
      <w:lvlJc w:val="left"/>
      <w:pPr>
        <w:ind w:left="502"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6B1B7C"/>
    <w:multiLevelType w:val="multilevel"/>
    <w:tmpl w:val="38F6BD9A"/>
    <w:lvl w:ilvl="0">
      <w:start w:val="14"/>
      <w:numFmt w:val="bullet"/>
      <w:pStyle w:val="Titolo1"/>
      <w:lvlText w:val="-"/>
      <w:lvlJc w:val="left"/>
      <w:pPr>
        <w:ind w:left="786" w:hanging="360"/>
      </w:pPr>
      <w:rPr>
        <w:rFonts w:ascii="Calibri" w:eastAsia="Calibri" w:hAnsi="Calibri" w:cs="Calibri"/>
        <w:vertAlign w:val="baseline"/>
      </w:rPr>
    </w:lvl>
    <w:lvl w:ilvl="1">
      <w:start w:val="1"/>
      <w:numFmt w:val="bullet"/>
      <w:pStyle w:val="Titolo2"/>
      <w:lvlText w:val="o"/>
      <w:lvlJc w:val="left"/>
      <w:pPr>
        <w:ind w:left="1506" w:hanging="360"/>
      </w:pPr>
      <w:rPr>
        <w:rFonts w:ascii="Courier New" w:eastAsia="Courier New" w:hAnsi="Courier New" w:cs="Courier New"/>
        <w:vertAlign w:val="baseline"/>
      </w:rPr>
    </w:lvl>
    <w:lvl w:ilvl="2">
      <w:start w:val="1"/>
      <w:numFmt w:val="bullet"/>
      <w:pStyle w:val="Titolo3"/>
      <w:lvlText w:val="▪"/>
      <w:lvlJc w:val="left"/>
      <w:pPr>
        <w:ind w:left="2226" w:hanging="360"/>
      </w:pPr>
      <w:rPr>
        <w:rFonts w:ascii="Noto Sans Symbols" w:eastAsia="Noto Sans Symbols" w:hAnsi="Noto Sans Symbols" w:cs="Noto Sans Symbols"/>
        <w:vertAlign w:val="baseline"/>
      </w:rPr>
    </w:lvl>
    <w:lvl w:ilvl="3">
      <w:start w:val="1"/>
      <w:numFmt w:val="bullet"/>
      <w:pStyle w:val="Titolo4"/>
      <w:lvlText w:val="●"/>
      <w:lvlJc w:val="left"/>
      <w:pPr>
        <w:ind w:left="2946" w:hanging="360"/>
      </w:pPr>
      <w:rPr>
        <w:rFonts w:ascii="Noto Sans Symbols" w:eastAsia="Noto Sans Symbols" w:hAnsi="Noto Sans Symbols" w:cs="Noto Sans Symbols"/>
        <w:vertAlign w:val="baseline"/>
      </w:rPr>
    </w:lvl>
    <w:lvl w:ilvl="4">
      <w:start w:val="1"/>
      <w:numFmt w:val="bullet"/>
      <w:pStyle w:val="Titolo5"/>
      <w:lvlText w:val="o"/>
      <w:lvlJc w:val="left"/>
      <w:pPr>
        <w:ind w:left="3666" w:hanging="360"/>
      </w:pPr>
      <w:rPr>
        <w:rFonts w:ascii="Courier New" w:eastAsia="Courier New" w:hAnsi="Courier New" w:cs="Courier New"/>
        <w:vertAlign w:val="baseline"/>
      </w:rPr>
    </w:lvl>
    <w:lvl w:ilvl="5">
      <w:start w:val="1"/>
      <w:numFmt w:val="bullet"/>
      <w:pStyle w:val="Titolo6"/>
      <w:lvlText w:val="▪"/>
      <w:lvlJc w:val="left"/>
      <w:pPr>
        <w:ind w:left="4386" w:hanging="360"/>
      </w:pPr>
      <w:rPr>
        <w:rFonts w:ascii="Noto Sans Symbols" w:eastAsia="Noto Sans Symbols" w:hAnsi="Noto Sans Symbols" w:cs="Noto Sans Symbols"/>
        <w:vertAlign w:val="baseline"/>
      </w:rPr>
    </w:lvl>
    <w:lvl w:ilvl="6">
      <w:start w:val="1"/>
      <w:numFmt w:val="bullet"/>
      <w:pStyle w:val="Titolo7"/>
      <w:lvlText w:val="●"/>
      <w:lvlJc w:val="left"/>
      <w:pPr>
        <w:ind w:left="5106" w:hanging="360"/>
      </w:pPr>
      <w:rPr>
        <w:rFonts w:ascii="Noto Sans Symbols" w:eastAsia="Noto Sans Symbols" w:hAnsi="Noto Sans Symbols" w:cs="Noto Sans Symbols"/>
        <w:vertAlign w:val="baseline"/>
      </w:rPr>
    </w:lvl>
    <w:lvl w:ilvl="7">
      <w:start w:val="1"/>
      <w:numFmt w:val="bullet"/>
      <w:pStyle w:val="Titolo8"/>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45504CDE"/>
    <w:multiLevelType w:val="multilevel"/>
    <w:tmpl w:val="5018F852"/>
    <w:lvl w:ilvl="0">
      <w:start w:val="1"/>
      <w:numFmt w:val="bullet"/>
      <w:lvlText w:val="o"/>
      <w:lvlJc w:val="left"/>
      <w:pPr>
        <w:ind w:left="1146" w:hanging="360"/>
      </w:pPr>
      <w:rPr>
        <w:rFonts w:ascii="Courier New" w:eastAsia="Courier New" w:hAnsi="Courier New" w:cs="Courier New"/>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63324AD2"/>
    <w:multiLevelType w:val="multilevel"/>
    <w:tmpl w:val="2EF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905A83"/>
    <w:multiLevelType w:val="multilevel"/>
    <w:tmpl w:val="33E2E19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809522669">
    <w:abstractNumId w:val="2"/>
  </w:num>
  <w:num w:numId="2" w16cid:durableId="1102921930">
    <w:abstractNumId w:val="4"/>
  </w:num>
  <w:num w:numId="3" w16cid:durableId="1896157465">
    <w:abstractNumId w:val="3"/>
  </w:num>
  <w:num w:numId="4" w16cid:durableId="1148279312">
    <w:abstractNumId w:val="0"/>
  </w:num>
  <w:num w:numId="5" w16cid:durableId="178172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2"/>
    <w:rsid w:val="000B3413"/>
    <w:rsid w:val="000C47CF"/>
    <w:rsid w:val="000F1165"/>
    <w:rsid w:val="00145F79"/>
    <w:rsid w:val="00167893"/>
    <w:rsid w:val="0017783D"/>
    <w:rsid w:val="001C3E69"/>
    <w:rsid w:val="002D426F"/>
    <w:rsid w:val="002E1AC2"/>
    <w:rsid w:val="00401B1B"/>
    <w:rsid w:val="00410349"/>
    <w:rsid w:val="00423DF1"/>
    <w:rsid w:val="004565C9"/>
    <w:rsid w:val="00491937"/>
    <w:rsid w:val="0053532C"/>
    <w:rsid w:val="006025E0"/>
    <w:rsid w:val="006133F2"/>
    <w:rsid w:val="006A1812"/>
    <w:rsid w:val="006E2805"/>
    <w:rsid w:val="008669E9"/>
    <w:rsid w:val="008D3D71"/>
    <w:rsid w:val="00A768D5"/>
    <w:rsid w:val="00A77350"/>
    <w:rsid w:val="00AC0E07"/>
    <w:rsid w:val="00B65376"/>
    <w:rsid w:val="00BF717D"/>
    <w:rsid w:val="00C32B8F"/>
    <w:rsid w:val="00D54254"/>
    <w:rsid w:val="00E96D9B"/>
    <w:rsid w:val="00F53AC2"/>
    <w:rsid w:val="00F94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6FA4"/>
  <w15:chartTrackingRefBased/>
  <w15:docId w15:val="{25FBB89A-0043-40AA-B436-7B43C9F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B8F"/>
    <w:pPr>
      <w:keepNext/>
      <w:numPr>
        <w:numId w:val="5"/>
      </w:numPr>
      <w:spacing w:after="0" w:line="240" w:lineRule="auto"/>
      <w:ind w:leftChars="-1" w:left="-1" w:hangingChars="1" w:hanging="1"/>
      <w:jc w:val="center"/>
      <w:textDirection w:val="btLr"/>
      <w:textAlignment w:val="top"/>
      <w:outlineLvl w:val="0"/>
    </w:pPr>
    <w:rPr>
      <w:rFonts w:ascii="Times New Roman" w:eastAsia="Times New Roman" w:hAnsi="Times New Roman" w:cs="Calibri"/>
      <w:b/>
      <w:bCs/>
      <w:i/>
      <w:iCs/>
      <w:position w:val="-1"/>
      <w:sz w:val="24"/>
      <w:szCs w:val="24"/>
      <w:lang w:eastAsia="ar-SA"/>
    </w:rPr>
  </w:style>
  <w:style w:type="paragraph" w:styleId="Titolo2">
    <w:name w:val="heading 2"/>
    <w:basedOn w:val="Normale"/>
    <w:next w:val="Normale"/>
    <w:link w:val="Titolo2Carattere"/>
    <w:uiPriority w:val="9"/>
    <w:semiHidden/>
    <w:unhideWhenUsed/>
    <w:qFormat/>
    <w:rsid w:val="00C32B8F"/>
    <w:pPr>
      <w:keepNext/>
      <w:numPr>
        <w:ilvl w:val="1"/>
        <w:numId w:val="5"/>
      </w:numPr>
      <w:spacing w:after="0" w:line="240" w:lineRule="auto"/>
      <w:ind w:leftChars="-1" w:left="-1" w:hangingChars="1" w:hanging="1"/>
      <w:textDirection w:val="btLr"/>
      <w:textAlignment w:val="top"/>
      <w:outlineLvl w:val="1"/>
    </w:pPr>
    <w:rPr>
      <w:rFonts w:ascii="Times New Roman" w:eastAsia="Times New Roman" w:hAnsi="Times New Roman" w:cs="Calibri"/>
      <w:b/>
      <w:bCs/>
      <w:position w:val="-1"/>
      <w:sz w:val="20"/>
      <w:szCs w:val="24"/>
      <w:lang w:eastAsia="ar-SA"/>
    </w:rPr>
  </w:style>
  <w:style w:type="paragraph" w:styleId="Titolo3">
    <w:name w:val="heading 3"/>
    <w:basedOn w:val="Normale"/>
    <w:next w:val="Normale"/>
    <w:link w:val="Titolo3Carattere"/>
    <w:uiPriority w:val="9"/>
    <w:semiHidden/>
    <w:unhideWhenUsed/>
    <w:qFormat/>
    <w:rsid w:val="00C32B8F"/>
    <w:pPr>
      <w:keepNext/>
      <w:numPr>
        <w:ilvl w:val="2"/>
        <w:numId w:val="5"/>
      </w:numPr>
      <w:spacing w:after="0" w:line="240" w:lineRule="auto"/>
      <w:ind w:leftChars="-1" w:left="709" w:hangingChars="1" w:hanging="1"/>
      <w:jc w:val="center"/>
      <w:textDirection w:val="btLr"/>
      <w:textAlignment w:val="top"/>
      <w:outlineLvl w:val="2"/>
    </w:pPr>
    <w:rPr>
      <w:rFonts w:ascii="Times New Roman" w:eastAsia="Times New Roman" w:hAnsi="Times New Roman" w:cs="Calibri"/>
      <w:position w:val="-1"/>
      <w:sz w:val="24"/>
      <w:szCs w:val="20"/>
      <w:lang w:eastAsia="ar-SA"/>
    </w:rPr>
  </w:style>
  <w:style w:type="paragraph" w:styleId="Titolo4">
    <w:name w:val="heading 4"/>
    <w:basedOn w:val="Normale"/>
    <w:next w:val="Normale"/>
    <w:link w:val="Titolo4Carattere"/>
    <w:uiPriority w:val="9"/>
    <w:semiHidden/>
    <w:unhideWhenUsed/>
    <w:qFormat/>
    <w:rsid w:val="00C32B8F"/>
    <w:pPr>
      <w:keepNext/>
      <w:numPr>
        <w:ilvl w:val="3"/>
        <w:numId w:val="5"/>
      </w:numPr>
      <w:spacing w:after="0" w:line="240" w:lineRule="auto"/>
      <w:ind w:leftChars="-1" w:left="-1" w:hangingChars="1" w:hanging="1"/>
      <w:jc w:val="center"/>
      <w:textDirection w:val="btLr"/>
      <w:textAlignment w:val="top"/>
      <w:outlineLvl w:val="3"/>
    </w:pPr>
    <w:rPr>
      <w:rFonts w:ascii="Times New Roman" w:eastAsia="Times New Roman" w:hAnsi="Times New Roman" w:cs="Calibri"/>
      <w:b/>
      <w:bCs/>
      <w:position w:val="-1"/>
      <w:sz w:val="24"/>
      <w:szCs w:val="24"/>
      <w:lang w:eastAsia="ar-SA"/>
    </w:rPr>
  </w:style>
  <w:style w:type="paragraph" w:styleId="Titolo5">
    <w:name w:val="heading 5"/>
    <w:basedOn w:val="Normale"/>
    <w:next w:val="Normale"/>
    <w:link w:val="Titolo5Carattere"/>
    <w:uiPriority w:val="9"/>
    <w:semiHidden/>
    <w:unhideWhenUsed/>
    <w:qFormat/>
    <w:rsid w:val="00C32B8F"/>
    <w:pPr>
      <w:keepNext/>
      <w:numPr>
        <w:ilvl w:val="4"/>
        <w:numId w:val="5"/>
      </w:numPr>
      <w:spacing w:after="0" w:line="240" w:lineRule="auto"/>
      <w:ind w:leftChars="-1" w:left="-1" w:hangingChars="1" w:hanging="1"/>
      <w:jc w:val="center"/>
      <w:textDirection w:val="btLr"/>
      <w:textAlignment w:val="top"/>
      <w:outlineLvl w:val="4"/>
    </w:pPr>
    <w:rPr>
      <w:rFonts w:ascii="Times New Roman" w:eastAsia="Times New Roman" w:hAnsi="Times New Roman" w:cs="Calibri"/>
      <w:i/>
      <w:iCs/>
      <w:position w:val="-1"/>
      <w:sz w:val="20"/>
      <w:szCs w:val="24"/>
      <w:lang w:eastAsia="ar-SA"/>
    </w:rPr>
  </w:style>
  <w:style w:type="paragraph" w:styleId="Titolo6">
    <w:name w:val="heading 6"/>
    <w:basedOn w:val="Normale"/>
    <w:next w:val="Normale"/>
    <w:link w:val="Titolo6Carattere"/>
    <w:uiPriority w:val="9"/>
    <w:semiHidden/>
    <w:unhideWhenUsed/>
    <w:qFormat/>
    <w:rsid w:val="00C32B8F"/>
    <w:pPr>
      <w:keepNext/>
      <w:numPr>
        <w:ilvl w:val="5"/>
        <w:numId w:val="5"/>
      </w:numPr>
      <w:spacing w:after="0" w:line="240" w:lineRule="auto"/>
      <w:ind w:leftChars="-1" w:left="4680" w:hangingChars="1" w:hanging="1"/>
      <w:textDirection w:val="btLr"/>
      <w:textAlignment w:val="top"/>
      <w:outlineLvl w:val="5"/>
    </w:pPr>
    <w:rPr>
      <w:rFonts w:ascii="Times New Roman" w:eastAsia="Times New Roman" w:hAnsi="Times New Roman" w:cs="Calibri"/>
      <w:b/>
      <w:bCs/>
      <w:position w:val="-1"/>
      <w:szCs w:val="24"/>
      <w:lang w:eastAsia="ar-SA"/>
    </w:rPr>
  </w:style>
  <w:style w:type="paragraph" w:styleId="Titolo7">
    <w:name w:val="heading 7"/>
    <w:basedOn w:val="Normale"/>
    <w:next w:val="Normale"/>
    <w:link w:val="Titolo7Carattere"/>
    <w:rsid w:val="00C32B8F"/>
    <w:pPr>
      <w:keepNext/>
      <w:numPr>
        <w:ilvl w:val="6"/>
        <w:numId w:val="5"/>
      </w:numPr>
      <w:spacing w:after="0" w:line="240" w:lineRule="auto"/>
      <w:ind w:leftChars="-1" w:left="4680" w:hangingChars="1" w:hanging="1"/>
      <w:textDirection w:val="btLr"/>
      <w:textAlignment w:val="top"/>
      <w:outlineLvl w:val="6"/>
    </w:pPr>
    <w:rPr>
      <w:rFonts w:ascii="Times New Roman" w:eastAsia="Times New Roman" w:hAnsi="Times New Roman" w:cs="Calibri"/>
      <w:b/>
      <w:bCs/>
      <w:position w:val="-1"/>
      <w:szCs w:val="24"/>
      <w:lang w:eastAsia="ar-SA"/>
    </w:rPr>
  </w:style>
  <w:style w:type="paragraph" w:styleId="Titolo8">
    <w:name w:val="heading 8"/>
    <w:basedOn w:val="Normale"/>
    <w:next w:val="Normale"/>
    <w:link w:val="Titolo8Carattere"/>
    <w:rsid w:val="00C32B8F"/>
    <w:pPr>
      <w:keepNext/>
      <w:numPr>
        <w:ilvl w:val="7"/>
        <w:numId w:val="5"/>
      </w:numPr>
      <w:spacing w:after="0" w:line="240" w:lineRule="auto"/>
      <w:ind w:leftChars="-1" w:left="4500" w:hangingChars="1" w:hanging="1"/>
      <w:textDirection w:val="btLr"/>
      <w:textAlignment w:val="top"/>
      <w:outlineLvl w:val="7"/>
    </w:pPr>
    <w:rPr>
      <w:rFonts w:ascii="Times New Roman" w:eastAsia="Times New Roman" w:hAnsi="Times New Roman" w:cs="Calibri"/>
      <w:b/>
      <w:bCs/>
      <w:position w:val="-1"/>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B8F"/>
    <w:rPr>
      <w:rFonts w:ascii="Times New Roman" w:eastAsia="Times New Roman" w:hAnsi="Times New Roman" w:cs="Calibri"/>
      <w:b/>
      <w:bCs/>
      <w:i/>
      <w:iCs/>
      <w:position w:val="-1"/>
      <w:sz w:val="24"/>
      <w:szCs w:val="24"/>
      <w:lang w:eastAsia="ar-SA"/>
    </w:rPr>
  </w:style>
  <w:style w:type="character" w:customStyle="1" w:styleId="Titolo2Carattere">
    <w:name w:val="Titolo 2 Carattere"/>
    <w:basedOn w:val="Carpredefinitoparagrafo"/>
    <w:link w:val="Titolo2"/>
    <w:uiPriority w:val="9"/>
    <w:semiHidden/>
    <w:rsid w:val="00C32B8F"/>
    <w:rPr>
      <w:rFonts w:ascii="Times New Roman" w:eastAsia="Times New Roman" w:hAnsi="Times New Roman" w:cs="Calibri"/>
      <w:b/>
      <w:bCs/>
      <w:position w:val="-1"/>
      <w:sz w:val="20"/>
      <w:szCs w:val="24"/>
      <w:lang w:eastAsia="ar-SA"/>
    </w:rPr>
  </w:style>
  <w:style w:type="character" w:customStyle="1" w:styleId="Titolo3Carattere">
    <w:name w:val="Titolo 3 Carattere"/>
    <w:basedOn w:val="Carpredefinitoparagrafo"/>
    <w:link w:val="Titolo3"/>
    <w:uiPriority w:val="9"/>
    <w:semiHidden/>
    <w:rsid w:val="00C32B8F"/>
    <w:rPr>
      <w:rFonts w:ascii="Times New Roman" w:eastAsia="Times New Roman" w:hAnsi="Times New Roman" w:cs="Calibri"/>
      <w:position w:val="-1"/>
      <w:sz w:val="24"/>
      <w:szCs w:val="20"/>
      <w:lang w:eastAsia="ar-SA"/>
    </w:rPr>
  </w:style>
  <w:style w:type="character" w:customStyle="1" w:styleId="Titolo4Carattere">
    <w:name w:val="Titolo 4 Carattere"/>
    <w:basedOn w:val="Carpredefinitoparagrafo"/>
    <w:link w:val="Titolo4"/>
    <w:uiPriority w:val="9"/>
    <w:semiHidden/>
    <w:rsid w:val="00C32B8F"/>
    <w:rPr>
      <w:rFonts w:ascii="Times New Roman" w:eastAsia="Times New Roman" w:hAnsi="Times New Roman" w:cs="Calibri"/>
      <w:b/>
      <w:bCs/>
      <w:position w:val="-1"/>
      <w:sz w:val="24"/>
      <w:szCs w:val="24"/>
      <w:lang w:eastAsia="ar-SA"/>
    </w:rPr>
  </w:style>
  <w:style w:type="character" w:customStyle="1" w:styleId="Titolo5Carattere">
    <w:name w:val="Titolo 5 Carattere"/>
    <w:basedOn w:val="Carpredefinitoparagrafo"/>
    <w:link w:val="Titolo5"/>
    <w:uiPriority w:val="9"/>
    <w:semiHidden/>
    <w:rsid w:val="00C32B8F"/>
    <w:rPr>
      <w:rFonts w:ascii="Times New Roman" w:eastAsia="Times New Roman" w:hAnsi="Times New Roman" w:cs="Calibri"/>
      <w:i/>
      <w:iCs/>
      <w:position w:val="-1"/>
      <w:sz w:val="20"/>
      <w:szCs w:val="24"/>
      <w:lang w:eastAsia="ar-SA"/>
    </w:rPr>
  </w:style>
  <w:style w:type="character" w:customStyle="1" w:styleId="Titolo6Carattere">
    <w:name w:val="Titolo 6 Carattere"/>
    <w:basedOn w:val="Carpredefinitoparagrafo"/>
    <w:link w:val="Titolo6"/>
    <w:uiPriority w:val="9"/>
    <w:semiHidden/>
    <w:rsid w:val="00C32B8F"/>
    <w:rPr>
      <w:rFonts w:ascii="Times New Roman" w:eastAsia="Times New Roman" w:hAnsi="Times New Roman" w:cs="Calibri"/>
      <w:b/>
      <w:bCs/>
      <w:position w:val="-1"/>
      <w:szCs w:val="24"/>
      <w:lang w:eastAsia="ar-SA"/>
    </w:rPr>
  </w:style>
  <w:style w:type="character" w:customStyle="1" w:styleId="Titolo7Carattere">
    <w:name w:val="Titolo 7 Carattere"/>
    <w:basedOn w:val="Carpredefinitoparagrafo"/>
    <w:link w:val="Titolo7"/>
    <w:rsid w:val="00C32B8F"/>
    <w:rPr>
      <w:rFonts w:ascii="Times New Roman" w:eastAsia="Times New Roman" w:hAnsi="Times New Roman" w:cs="Calibri"/>
      <w:b/>
      <w:bCs/>
      <w:position w:val="-1"/>
      <w:szCs w:val="24"/>
      <w:lang w:eastAsia="ar-SA"/>
    </w:rPr>
  </w:style>
  <w:style w:type="character" w:customStyle="1" w:styleId="Titolo8Carattere">
    <w:name w:val="Titolo 8 Carattere"/>
    <w:basedOn w:val="Carpredefinitoparagrafo"/>
    <w:link w:val="Titolo8"/>
    <w:rsid w:val="00C32B8F"/>
    <w:rPr>
      <w:rFonts w:ascii="Times New Roman" w:eastAsia="Times New Roman" w:hAnsi="Times New Roman" w:cs="Calibri"/>
      <w:b/>
      <w:bCs/>
      <w:position w:val="-1"/>
      <w:szCs w:val="24"/>
      <w:lang w:eastAsia="ar-SA"/>
    </w:rPr>
  </w:style>
  <w:style w:type="paragraph" w:styleId="Intestazione">
    <w:name w:val="header"/>
    <w:basedOn w:val="Normale"/>
    <w:link w:val="IntestazioneCarattere"/>
    <w:uiPriority w:val="99"/>
    <w:unhideWhenUsed/>
    <w:rsid w:val="008D3D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D71"/>
  </w:style>
  <w:style w:type="paragraph" w:styleId="Pidipagina">
    <w:name w:val="footer"/>
    <w:basedOn w:val="Normale"/>
    <w:link w:val="PidipaginaCarattere"/>
    <w:uiPriority w:val="99"/>
    <w:unhideWhenUsed/>
    <w:rsid w:val="008D3D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ss.it/documenti/Piano_Triennale_Prevenzione_Corruzione__30gennaio201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7693-9A1D-4FCE-8E92-15937054A827}">
  <ds:schemaRefs>
    <ds:schemaRef ds:uri="http://schemas.microsoft.com/sharepoint/v3/contenttype/forms"/>
  </ds:schemaRefs>
</ds:datastoreItem>
</file>

<file path=customXml/itemProps2.xml><?xml version="1.0" encoding="utf-8"?>
<ds:datastoreItem xmlns:ds="http://schemas.openxmlformats.org/officeDocument/2006/customXml" ds:itemID="{29899C42-8625-49AE-B51C-E5E995146895}">
  <ds:schemaRefs>
    <ds:schemaRef ds:uri="http://schemas.microsoft.com/office/2006/metadata/properties"/>
    <ds:schemaRef ds:uri="http://schemas.microsoft.com/office/infopath/2007/PartnerControls"/>
    <ds:schemaRef ds:uri="a2e4d7b7-8663-432f-96f8-e4f988192a3d"/>
  </ds:schemaRefs>
</ds:datastoreItem>
</file>

<file path=customXml/itemProps3.xml><?xml version="1.0" encoding="utf-8"?>
<ds:datastoreItem xmlns:ds="http://schemas.openxmlformats.org/officeDocument/2006/customXml" ds:itemID="{9CFF2518-AD35-4360-9ABE-470E4F19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SECHI Annamaria</dc:creator>
  <cp:keywords/>
  <dc:description/>
  <cp:lastModifiedBy>CUCCUREDDU Maria Grazia</cp:lastModifiedBy>
  <cp:revision>10</cp:revision>
  <dcterms:created xsi:type="dcterms:W3CDTF">2025-04-09T12:02:00Z</dcterms:created>
  <dcterms:modified xsi:type="dcterms:W3CDTF">2025-06-10T09:37:00Z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