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14AA" w14:textId="77777777" w:rsidR="00306012" w:rsidRPr="00306012" w:rsidRDefault="00306012" w:rsidP="00306012">
      <w:pPr>
        <w:jc w:val="center"/>
        <w:rPr>
          <w:b/>
          <w:sz w:val="20"/>
          <w:szCs w:val="20"/>
        </w:rPr>
      </w:pPr>
      <w:r w:rsidRPr="00306012">
        <w:rPr>
          <w:b/>
          <w:sz w:val="20"/>
          <w:szCs w:val="20"/>
        </w:rPr>
        <w:t>DOMANDA DI PARTECIPAZIONE</w:t>
      </w:r>
    </w:p>
    <w:p w14:paraId="5E37D575" w14:textId="77777777" w:rsidR="00A35E49" w:rsidRPr="00A35E49" w:rsidRDefault="00A35E49" w:rsidP="00A35E49">
      <w:pPr>
        <w:spacing w:after="0"/>
        <w:jc w:val="both"/>
        <w:rPr>
          <w:sz w:val="20"/>
          <w:szCs w:val="20"/>
        </w:rPr>
      </w:pPr>
      <w:r w:rsidRPr="00A35E49">
        <w:rPr>
          <w:sz w:val="20"/>
          <w:szCs w:val="20"/>
        </w:rPr>
        <w:t>Nuova Procedura aperta ex art 71 del D.Lgs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 48000000-8</w:t>
      </w:r>
    </w:p>
    <w:p w14:paraId="1F04DEB2" w14:textId="44A6B583" w:rsidR="00A35E49" w:rsidRPr="00A35E49" w:rsidRDefault="00A35E49" w:rsidP="00A35E49">
      <w:pPr>
        <w:spacing w:after="0"/>
        <w:jc w:val="both"/>
        <w:rPr>
          <w:sz w:val="20"/>
          <w:szCs w:val="20"/>
        </w:rPr>
      </w:pPr>
      <w:r w:rsidRPr="00A35E49">
        <w:rPr>
          <w:sz w:val="20"/>
          <w:szCs w:val="20"/>
        </w:rPr>
        <w:t xml:space="preserve">CIG: </w:t>
      </w:r>
      <w:r w:rsidR="003E59EC" w:rsidRPr="003E59EC">
        <w:rPr>
          <w:sz w:val="20"/>
          <w:szCs w:val="20"/>
        </w:rPr>
        <w:t>B7343840F0</w:t>
      </w:r>
    </w:p>
    <w:p w14:paraId="5C5BB2A0" w14:textId="5FD9BDF0" w:rsidR="00306012" w:rsidRDefault="003E59EC" w:rsidP="00A35E49">
      <w:pPr>
        <w:jc w:val="both"/>
        <w:rPr>
          <w:sz w:val="20"/>
          <w:szCs w:val="20"/>
        </w:rPr>
      </w:pPr>
      <w:r>
        <w:rPr>
          <w:sz w:val="20"/>
          <w:szCs w:val="20"/>
        </w:rPr>
        <w:t>Gara Asp n. 5269247</w:t>
      </w:r>
    </w:p>
    <w:p w14:paraId="78509EBE" w14:textId="77777777" w:rsidR="00A35E49" w:rsidRDefault="00A35E49">
      <w:pPr>
        <w:jc w:val="both"/>
        <w:rPr>
          <w:sz w:val="20"/>
          <w:szCs w:val="20"/>
        </w:rPr>
      </w:pPr>
    </w:p>
    <w:p w14:paraId="1FCC1465" w14:textId="3EB9C894"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166FE65" w14:textId="77777777" w:rsidR="00A36885" w:rsidRDefault="00184306" w:rsidP="00A36885">
      <w:pPr>
        <w:pStyle w:val="Paragrafoelenco"/>
        <w:numPr>
          <w:ilvl w:val="0"/>
          <w:numId w:val="4"/>
        </w:numPr>
        <w:ind w:left="284" w:hanging="239"/>
        <w:jc w:val="both"/>
        <w:rPr>
          <w:sz w:val="20"/>
          <w:szCs w:val="20"/>
        </w:rPr>
      </w:pPr>
      <w:r w:rsidRPr="00A36885">
        <w:rPr>
          <w:sz w:val="20"/>
          <w:szCs w:val="20"/>
        </w:rPr>
        <w:lastRenderedPageBreak/>
        <w:t xml:space="preserve">Consorzio tra imprese artigiane </w:t>
      </w:r>
    </w:p>
    <w:p w14:paraId="36E484F0"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Consorzio ordinario </w:t>
      </w:r>
      <w:r w:rsidRPr="00A36885">
        <w:rPr>
          <w:i/>
          <w:sz w:val="20"/>
          <w:szCs w:val="20"/>
        </w:rPr>
        <w:t>(indicare se costituito o costituendo)</w:t>
      </w:r>
      <w:r w:rsidRPr="00A36885">
        <w:rPr>
          <w:sz w:val="20"/>
          <w:szCs w:val="20"/>
        </w:rPr>
        <w:t xml:space="preserve"> </w:t>
      </w:r>
    </w:p>
    <w:p w14:paraId="4DD42431"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Rete dotata di organo comune </w:t>
      </w:r>
    </w:p>
    <w:p w14:paraId="04892F22"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Rete sprovvista di organo comune o con organo </w:t>
      </w:r>
      <w:r w:rsidR="00F27E15" w:rsidRPr="00A36885">
        <w:rPr>
          <w:sz w:val="20"/>
          <w:szCs w:val="20"/>
        </w:rPr>
        <w:t>comune privo di rappresentanza</w:t>
      </w:r>
    </w:p>
    <w:p w14:paraId="7F5ECC4A" w14:textId="77777777" w:rsidR="00A36885" w:rsidRDefault="009B5141" w:rsidP="00A36885">
      <w:pPr>
        <w:pStyle w:val="Paragrafoelenco"/>
        <w:numPr>
          <w:ilvl w:val="0"/>
          <w:numId w:val="4"/>
        </w:numPr>
        <w:ind w:left="284" w:hanging="239"/>
        <w:jc w:val="both"/>
        <w:rPr>
          <w:sz w:val="20"/>
          <w:szCs w:val="20"/>
        </w:rPr>
      </w:pPr>
      <w:r w:rsidRPr="00A36885">
        <w:rPr>
          <w:sz w:val="20"/>
          <w:szCs w:val="20"/>
        </w:rPr>
        <w:t xml:space="preserve">GEIE </w:t>
      </w:r>
    </w:p>
    <w:p w14:paraId="18639C4E" w14:textId="087B5B00" w:rsidR="00C41162" w:rsidRPr="00A36885" w:rsidRDefault="00184306" w:rsidP="00A36885">
      <w:pPr>
        <w:pStyle w:val="Paragrafoelenco"/>
        <w:numPr>
          <w:ilvl w:val="0"/>
          <w:numId w:val="4"/>
        </w:numPr>
        <w:ind w:left="284" w:hanging="239"/>
        <w:jc w:val="both"/>
        <w:rPr>
          <w:sz w:val="20"/>
          <w:szCs w:val="20"/>
        </w:rPr>
      </w:pPr>
      <w:r w:rsidRPr="00A36885">
        <w:rPr>
          <w:sz w:val="20"/>
          <w:szCs w:val="20"/>
        </w:rPr>
        <w:t>altro (</w:t>
      </w:r>
      <w:r w:rsidRPr="00A36885">
        <w:rPr>
          <w:i/>
          <w:sz w:val="20"/>
          <w:szCs w:val="20"/>
        </w:rPr>
        <w:t>indicare altre, eventuali forme di partecipazione previste dalla normativa speciale di settore)</w:t>
      </w:r>
    </w:p>
    <w:p w14:paraId="29238D51" w14:textId="35DD806A"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A36885"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A36885" w:rsidRDefault="00184306" w:rsidP="00A718A5">
      <w:pPr>
        <w:jc w:val="both"/>
        <w:rPr>
          <w:b/>
          <w:bCs/>
          <w:i/>
          <w:sz w:val="20"/>
          <w:szCs w:val="20"/>
        </w:rPr>
      </w:pPr>
      <w:r w:rsidRPr="00A36885">
        <w:rPr>
          <w:b/>
          <w:bCs/>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E93B53" w:rsidRDefault="00184306">
      <w:pPr>
        <w:spacing w:before="60" w:after="60" w:line="276" w:lineRule="auto"/>
        <w:jc w:val="both"/>
        <w:rPr>
          <w:rFonts w:eastAsia="Times New Roman" w:cs="Times New Roman"/>
          <w:i/>
          <w:color w:val="0070C0"/>
          <w:sz w:val="20"/>
          <w:szCs w:val="20"/>
        </w:rPr>
      </w:pPr>
      <w:r w:rsidRPr="00E93B53">
        <w:rPr>
          <w:rFonts w:eastAsia="Times New Roman" w:cs="Times New Roman"/>
          <w:bCs/>
          <w:i/>
          <w:color w:val="0070C0"/>
          <w:sz w:val="20"/>
          <w:szCs w:val="20"/>
        </w:rPr>
        <w:t>(</w:t>
      </w:r>
      <w:r w:rsidRPr="00E93B53">
        <w:rPr>
          <w:rFonts w:eastAsia="Times New Roman" w:cs="Times New Roman"/>
          <w:i/>
          <w:color w:val="0070C0"/>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2E8108C7" w14:textId="7AADE887" w:rsidR="00C41162" w:rsidRPr="001127A1" w:rsidRDefault="00184306" w:rsidP="001127A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BE7AC6" w14:textId="77777777" w:rsidR="001127A1" w:rsidRPr="001127A1" w:rsidRDefault="001127A1" w:rsidP="001127A1">
      <w:pPr>
        <w:pStyle w:val="Paragrafoelenco"/>
        <w:spacing w:before="60" w:after="60" w:line="276" w:lineRule="auto"/>
        <w:ind w:left="567"/>
        <w:jc w:val="both"/>
        <w:rPr>
          <w:rFonts w:eastAsia="Times New Roman" w:cs="Times New Roman"/>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138E6B5" w14:textId="77777777" w:rsidR="00B2065B" w:rsidRDefault="00B2065B" w:rsidP="00B2065B">
      <w:pPr>
        <w:pStyle w:val="Paragrafoelenco"/>
        <w:ind w:left="0" w:firstLine="284"/>
        <w:jc w:val="both"/>
        <w:rPr>
          <w:sz w:val="20"/>
          <w:szCs w:val="20"/>
        </w:rPr>
      </w:pPr>
    </w:p>
    <w:p w14:paraId="5E889408" w14:textId="44502219" w:rsidR="00B2065B" w:rsidRDefault="00184306" w:rsidP="00B2065B">
      <w:pPr>
        <w:pStyle w:val="Paragrafoelenco"/>
        <w:ind w:left="0" w:firstLine="284"/>
        <w:jc w:val="both"/>
        <w:rPr>
          <w:sz w:val="20"/>
          <w:szCs w:val="20"/>
        </w:rPr>
      </w:pPr>
      <w:r w:rsidRPr="006533B7">
        <w:rPr>
          <w:sz w:val="20"/>
          <w:szCs w:val="20"/>
        </w:rPr>
        <w:t>in alternativa</w:t>
      </w:r>
    </w:p>
    <w:p w14:paraId="52BFA1D0" w14:textId="0FEE4EC2" w:rsidR="00C41162" w:rsidRPr="00B2065B" w:rsidRDefault="00B2065B" w:rsidP="00B2065B">
      <w:pPr>
        <w:ind w:left="284" w:hanging="284"/>
        <w:jc w:val="both"/>
        <w:rPr>
          <w:sz w:val="20"/>
          <w:szCs w:val="20"/>
        </w:rPr>
      </w:pPr>
      <w:r w:rsidRPr="006533B7">
        <w:rPr>
          <w:sz w:val="20"/>
          <w:szCs w:val="20"/>
        </w:rPr>
        <w:t>▪</w:t>
      </w:r>
      <w:r>
        <w:rPr>
          <w:sz w:val="20"/>
          <w:szCs w:val="20"/>
        </w:rPr>
        <w:t xml:space="preserve">   </w:t>
      </w:r>
      <w:r w:rsidR="00184306" w:rsidRPr="00B2065B">
        <w:rPr>
          <w:sz w:val="20"/>
          <w:szCs w:val="20"/>
        </w:rPr>
        <w:t xml:space="preserve">dichiara che è stato impossibilitato </w:t>
      </w:r>
      <w:proofErr w:type="gramStart"/>
      <w:r w:rsidR="00184306" w:rsidRPr="00B2065B">
        <w:rPr>
          <w:sz w:val="20"/>
          <w:szCs w:val="20"/>
        </w:rPr>
        <w:t>ad</w:t>
      </w:r>
      <w:proofErr w:type="gramEnd"/>
      <w:r w:rsidR="00184306" w:rsidRPr="00B2065B">
        <w:rPr>
          <w:sz w:val="20"/>
          <w:szCs w:val="20"/>
        </w:rPr>
        <w:t xml:space="preserve"> adottare misure di self cleaning pe</w:t>
      </w:r>
      <w:r w:rsidR="009B5141" w:rsidRPr="00B2065B">
        <w:rPr>
          <w:sz w:val="20"/>
          <w:szCs w:val="20"/>
        </w:rPr>
        <w:t>r i seguenti motivi …………………………….</w:t>
      </w:r>
      <w:r w:rsidR="00184306" w:rsidRPr="00B2065B">
        <w:rPr>
          <w:sz w:val="20"/>
          <w:szCs w:val="20"/>
        </w:rPr>
        <w:t xml:space="preserve"> [</w:t>
      </w:r>
      <w:r w:rsidR="00184306" w:rsidRPr="00B2065B">
        <w:rPr>
          <w:i/>
          <w:sz w:val="20"/>
          <w:szCs w:val="20"/>
        </w:rPr>
        <w:t>indicare le motivazioni</w:t>
      </w:r>
      <w:r w:rsidR="009B5141" w:rsidRPr="00B2065B">
        <w:rPr>
          <w:i/>
          <w:sz w:val="20"/>
          <w:szCs w:val="20"/>
        </w:rPr>
        <w:t xml:space="preserve"> </w:t>
      </w:r>
      <w:r w:rsidR="00184306" w:rsidRPr="00B2065B">
        <w:rPr>
          <w:i/>
          <w:sz w:val="20"/>
          <w:szCs w:val="20"/>
        </w:rPr>
        <w:t>…………………]</w:t>
      </w:r>
      <w:r w:rsidR="00184306" w:rsidRPr="00B2065B">
        <w:rPr>
          <w:sz w:val="20"/>
          <w:szCs w:val="20"/>
        </w:rPr>
        <w:t xml:space="preserve"> e si impegna </w:t>
      </w:r>
      <w:proofErr w:type="gramStart"/>
      <w:r w:rsidR="00184306" w:rsidRPr="00B2065B">
        <w:rPr>
          <w:sz w:val="20"/>
          <w:szCs w:val="20"/>
        </w:rPr>
        <w:t>ad</w:t>
      </w:r>
      <w:proofErr w:type="gramEnd"/>
      <w:r w:rsidR="00184306" w:rsidRPr="00B2065B">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6FC6AE7C" w:rsidR="00C41162" w:rsidRPr="00E17B0C" w:rsidRDefault="00184306" w:rsidP="00BF1D89">
      <w:pPr>
        <w:pStyle w:val="Paragrafoelenco"/>
        <w:keepLines/>
        <w:tabs>
          <w:tab w:val="left" w:pos="8647"/>
        </w:tabs>
        <w:spacing w:after="0" w:line="240" w:lineRule="auto"/>
        <w:ind w:left="0"/>
        <w:jc w:val="both"/>
        <w:rPr>
          <w:color w:val="0070C0"/>
          <w:sz w:val="20"/>
          <w:szCs w:val="20"/>
        </w:rPr>
      </w:pPr>
      <w:r w:rsidRPr="00E17B0C">
        <w:rPr>
          <w:i/>
          <w:color w:val="0070C0"/>
          <w:sz w:val="20"/>
          <w:szCs w:val="20"/>
        </w:rPr>
        <w:t>(solo in caso di raggruppamento)</w:t>
      </w:r>
      <w:r w:rsidRPr="00E17B0C">
        <w:rPr>
          <w:color w:val="0070C0"/>
          <w:sz w:val="20"/>
          <w:szCs w:val="20"/>
        </w:rPr>
        <w:t xml:space="preserve">  </w:t>
      </w:r>
    </w:p>
    <w:p w14:paraId="7C0C1472" w14:textId="7361A09E" w:rsidR="00C41162" w:rsidRPr="006533B7" w:rsidRDefault="00E17B0C" w:rsidP="00E17B0C">
      <w:pPr>
        <w:pStyle w:val="Paragrafoelenco"/>
        <w:keepLines/>
        <w:tabs>
          <w:tab w:val="left" w:pos="8647"/>
        </w:tabs>
        <w:spacing w:after="0" w:line="240" w:lineRule="auto"/>
        <w:ind w:left="284" w:hanging="284"/>
        <w:jc w:val="both"/>
        <w:rPr>
          <w:sz w:val="20"/>
          <w:szCs w:val="20"/>
        </w:rPr>
      </w:pPr>
      <w:r w:rsidRPr="006533B7">
        <w:rPr>
          <w:sz w:val="20"/>
          <w:szCs w:val="20"/>
        </w:rPr>
        <w:t>▪</w:t>
      </w:r>
      <w:r>
        <w:rPr>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w:t>
      </w:r>
      <w:r>
        <w:rPr>
          <w:sz w:val="20"/>
          <w:szCs w:val="20"/>
        </w:rPr>
        <w:t xml:space="preserve">  </w:t>
      </w:r>
      <w:r w:rsidR="00184306" w:rsidRPr="006533B7">
        <w:rPr>
          <w:sz w:val="20"/>
          <w:szCs w:val="20"/>
        </w:rPr>
        <w:t>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B95815" w:rsidRDefault="00184306" w:rsidP="00BF1D89">
      <w:pPr>
        <w:pStyle w:val="Paragrafoelenco"/>
        <w:ind w:left="0"/>
        <w:jc w:val="both"/>
        <w:rPr>
          <w:i/>
          <w:color w:val="0070C0"/>
          <w:sz w:val="20"/>
          <w:szCs w:val="20"/>
        </w:rPr>
      </w:pPr>
      <w:r w:rsidRPr="00B95815">
        <w:rPr>
          <w:i/>
          <w:color w:val="0070C0"/>
          <w:sz w:val="20"/>
          <w:szCs w:val="20"/>
        </w:rPr>
        <w:t>(In caso di</w:t>
      </w:r>
      <w:r w:rsidRPr="00B95815">
        <w:rPr>
          <w:b/>
          <w:i/>
          <w:color w:val="0070C0"/>
          <w:sz w:val="20"/>
          <w:szCs w:val="20"/>
        </w:rPr>
        <w:t xml:space="preserve"> </w:t>
      </w:r>
      <w:r w:rsidRPr="00B95815">
        <w:rPr>
          <w:i/>
          <w:color w:val="0070C0"/>
          <w:sz w:val="20"/>
          <w:szCs w:val="20"/>
        </w:rPr>
        <w:t xml:space="preserve">Sottoposizione a sequestro o confisca ai sensi dell'articolo 240-bis del </w:t>
      </w:r>
      <w:proofErr w:type="gramStart"/>
      <w:r w:rsidRPr="00B95815">
        <w:rPr>
          <w:i/>
          <w:color w:val="0070C0"/>
          <w:sz w:val="20"/>
          <w:szCs w:val="20"/>
        </w:rPr>
        <w:t>codice penale</w:t>
      </w:r>
      <w:proofErr w:type="gramEnd"/>
      <w:r w:rsidRPr="00B95815">
        <w:rPr>
          <w:i/>
          <w:color w:val="0070C0"/>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2861DC" w:rsidRDefault="00184306" w:rsidP="002861DC">
      <w:pPr>
        <w:pStyle w:val="Paragrafoelenco"/>
        <w:ind w:left="284" w:hanging="284"/>
        <w:jc w:val="both"/>
        <w:rPr>
          <w:rFonts w:eastAsia="Calibri" w:cs="Calibri"/>
          <w:sz w:val="20"/>
          <w:szCs w:val="20"/>
          <w:lang w:eastAsia="it-IT"/>
        </w:rPr>
      </w:pPr>
      <w:r w:rsidRPr="006533B7">
        <w:rPr>
          <w:rFonts w:eastAsia="Calibri" w:cs="Calibri"/>
          <w:sz w:val="20"/>
          <w:szCs w:val="20"/>
          <w:lang w:eastAsia="it-IT"/>
        </w:rPr>
        <w:t>□</w:t>
      </w:r>
      <w:r w:rsidR="00BF1D89" w:rsidRPr="006533B7">
        <w:rPr>
          <w:rFonts w:eastAsia="Calibri" w:cs="Calibri"/>
          <w:sz w:val="20"/>
          <w:szCs w:val="20"/>
          <w:lang w:eastAsia="it-IT"/>
        </w:rPr>
        <w:tab/>
      </w:r>
      <w:r w:rsidRPr="002861DC">
        <w:rPr>
          <w:rFonts w:eastAsia="Calibri" w:cs="Calibri"/>
          <w:b/>
          <w:bCs/>
          <w:sz w:val="20"/>
          <w:szCs w:val="20"/>
          <w:lang w:eastAsia="it-IT"/>
        </w:rPr>
        <w:t>DICHIARA</w:t>
      </w:r>
      <w:r w:rsidRPr="002861DC">
        <w:rPr>
          <w:rFonts w:eastAsia="Calibri" w:cs="Calibri"/>
          <w:sz w:val="20"/>
          <w:szCs w:val="20"/>
          <w:lang w:eastAsia="it-IT"/>
        </w:rPr>
        <w:t xml:space="preserve"> di essere iscritto nell’elenco dei fornitori, prestatori di servizi non soggetti a tentativo di infiltrazione mafiosa (c.d. White </w:t>
      </w:r>
      <w:r w:rsidR="009B5141" w:rsidRPr="002861DC">
        <w:rPr>
          <w:rFonts w:eastAsia="Calibri" w:cs="Calibri"/>
          <w:sz w:val="20"/>
          <w:szCs w:val="20"/>
          <w:lang w:eastAsia="it-IT"/>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5D11AD">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5D11AD">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8D204C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w:t>
      </w:r>
      <w:r w:rsidR="004B0AEE">
        <w:rPr>
          <w:sz w:val="20"/>
          <w:szCs w:val="20"/>
        </w:rPr>
        <w:t>’Allegato D al Disciplinare</w:t>
      </w:r>
      <w:r w:rsidR="002B5DD6">
        <w:rPr>
          <w:sz w:val="20"/>
          <w:szCs w:val="20"/>
        </w:rPr>
        <w:t>.</w:t>
      </w:r>
    </w:p>
    <w:p w14:paraId="2CE07797" w14:textId="4612AA5F" w:rsidR="002B5DD6" w:rsidRDefault="00184306" w:rsidP="00E77AD1">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r w:rsidR="00952664">
        <w:rPr>
          <w:sz w:val="20"/>
          <w:szCs w:val="20"/>
        </w:rPr>
        <w:t>UNISS</w:t>
      </w:r>
      <w:r w:rsidR="00BE4F72">
        <w:rPr>
          <w:sz w:val="20"/>
          <w:szCs w:val="20"/>
        </w:rPr>
        <w:t xml:space="preserve"> al link </w:t>
      </w:r>
      <w:r w:rsidR="00BE4F72" w:rsidRPr="00BE4F72">
        <w:rPr>
          <w:sz w:val="20"/>
          <w:szCs w:val="20"/>
        </w:rPr>
        <w:t>https://www.uniss.it/it/documentazione/codice-etico-e-di-comportamento-delluniversita-di-sassari</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5C64CAAA" w14:textId="5649E4EF" w:rsidR="00C73211" w:rsidRDefault="00C73211" w:rsidP="00C73211">
      <w:pPr>
        <w:ind w:left="284" w:hanging="284"/>
        <w:jc w:val="both"/>
        <w:rPr>
          <w:sz w:val="20"/>
          <w:szCs w:val="20"/>
        </w:rPr>
      </w:pPr>
      <w:r w:rsidRPr="006533B7">
        <w:rPr>
          <w:sz w:val="20"/>
          <w:szCs w:val="20"/>
        </w:rPr>
        <w:t xml:space="preserve">▪ </w:t>
      </w:r>
      <w:r w:rsidRPr="006533B7">
        <w:rPr>
          <w:sz w:val="20"/>
          <w:szCs w:val="20"/>
        </w:rPr>
        <w:tab/>
        <w:t xml:space="preserve">di </w:t>
      </w:r>
      <w:r w:rsidR="003A38A1" w:rsidRPr="003A38A1">
        <w:rPr>
          <w:sz w:val="20"/>
          <w:szCs w:val="20"/>
        </w:rPr>
        <w:t>aver preso visione e di accettare il trattamento dei dati personali di cui al paragrafo 2</w:t>
      </w:r>
      <w:r w:rsidR="00041B0C">
        <w:rPr>
          <w:sz w:val="20"/>
          <w:szCs w:val="20"/>
        </w:rPr>
        <w:t>7</w:t>
      </w:r>
      <w:r w:rsidR="003A38A1">
        <w:rPr>
          <w:sz w:val="20"/>
          <w:szCs w:val="20"/>
        </w:rPr>
        <w:t>.</w:t>
      </w:r>
    </w:p>
    <w:p w14:paraId="336CF6E5" w14:textId="2CBCC21A" w:rsidR="00C41162" w:rsidRPr="006533B7" w:rsidRDefault="00184306" w:rsidP="00952664">
      <w:pPr>
        <w:jc w:val="both"/>
        <w:rPr>
          <w:sz w:val="20"/>
          <w:szCs w:val="20"/>
        </w:rPr>
      </w:pP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D6EFAD2" w14:textId="6267CDA4" w:rsidR="00C41162" w:rsidRPr="00952664" w:rsidRDefault="00184306" w:rsidP="00D778F8">
      <w:pPr>
        <w:ind w:left="284"/>
        <w:jc w:val="both"/>
        <w:rPr>
          <w:i/>
          <w:color w:val="0070C0"/>
          <w:sz w:val="20"/>
          <w:szCs w:val="20"/>
        </w:rPr>
      </w:pPr>
      <w:r w:rsidRPr="00952664">
        <w:rPr>
          <w:i/>
          <w:color w:val="0070C0"/>
          <w:sz w:val="20"/>
          <w:szCs w:val="20"/>
        </w:rPr>
        <w:t xml:space="preserve">(Solo se previsto il sopralluogo obbligatorio) </w:t>
      </w:r>
    </w:p>
    <w:p w14:paraId="659924E0" w14:textId="0DF757D3" w:rsidR="00C41162" w:rsidRPr="006533B7" w:rsidRDefault="00184306" w:rsidP="00157854">
      <w:pPr>
        <w:ind w:left="709"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E7EB5AE" w:rsidR="00C41162" w:rsidRPr="006533B7" w:rsidRDefault="00184306" w:rsidP="00157854">
      <w:pPr>
        <w:jc w:val="both"/>
        <w:rPr>
          <w:sz w:val="20"/>
          <w:szCs w:val="20"/>
        </w:rPr>
      </w:pP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71F5E77" w:rsidR="00C41162" w:rsidRPr="006533B7" w:rsidRDefault="00184306" w:rsidP="0081220D">
      <w:pPr>
        <w:jc w:val="both"/>
        <w:rPr>
          <w:sz w:val="20"/>
          <w:szCs w:val="20"/>
        </w:rPr>
      </w:pP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2319E19F" w:rsidR="00C41162" w:rsidRPr="006533B7" w:rsidRDefault="00184306" w:rsidP="002F1221">
      <w:pPr>
        <w:jc w:val="both"/>
        <w:rPr>
          <w:sz w:val="20"/>
          <w:szCs w:val="20"/>
        </w:rPr>
      </w:pP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w:t>
      </w:r>
      <w:r w:rsidR="00F25AB5">
        <w:rPr>
          <w:sz w:val="20"/>
          <w:szCs w:val="20"/>
        </w:rPr>
        <w:t xml:space="preserve">(di cui allega copia) </w:t>
      </w:r>
      <w:r w:rsidRPr="006533B7">
        <w:rPr>
          <w:sz w:val="20"/>
          <w:szCs w:val="20"/>
        </w:rPr>
        <w:t xml:space="preserve">oppure di impegnarsi ad effettuare il pagamento entro il termine fissato per la presentazione della domanda, a pena di inammissibilità della stessa. </w:t>
      </w:r>
    </w:p>
    <w:p w14:paraId="0FFE3175" w14:textId="3BDE9018" w:rsidR="00C41162" w:rsidRPr="006533B7" w:rsidRDefault="00184306" w:rsidP="00BF1D89">
      <w:pPr>
        <w:ind w:left="284" w:hanging="284"/>
        <w:jc w:val="both"/>
        <w:rPr>
          <w:b/>
          <w:i/>
          <w:sz w:val="20"/>
          <w:szCs w:val="20"/>
        </w:rPr>
      </w:pP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E11A16" w:rsidRDefault="00184306" w:rsidP="00BF1D89">
      <w:pPr>
        <w:jc w:val="both"/>
        <w:rPr>
          <w:b/>
          <w:bCs/>
          <w:color w:val="0070C0"/>
          <w:sz w:val="20"/>
          <w:szCs w:val="20"/>
        </w:rPr>
      </w:pPr>
      <w:r w:rsidRPr="00E11A16">
        <w:rPr>
          <w:b/>
          <w:bCs/>
          <w:i/>
          <w:color w:val="0070C0"/>
          <w:sz w:val="20"/>
          <w:szCs w:val="20"/>
        </w:rPr>
        <w:t>(Non applicabile ai servizi di natura intellettuale e alle forniture senza posa in opera)</w:t>
      </w:r>
      <w:r w:rsidRPr="00E11A16">
        <w:rPr>
          <w:b/>
          <w:bCs/>
          <w:color w:val="0070C0"/>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75D1A787" w:rsidR="0063020D" w:rsidRPr="0063020D" w:rsidRDefault="0063020D" w:rsidP="00A50F52">
      <w:pPr>
        <w:ind w:left="284" w:hanging="284"/>
        <w:jc w:val="both"/>
        <w:rPr>
          <w:sz w:val="20"/>
          <w:szCs w:val="20"/>
        </w:rPr>
      </w:pPr>
      <w:r w:rsidRPr="0063020D">
        <w:rPr>
          <w:sz w:val="20"/>
          <w:szCs w:val="20"/>
        </w:rPr>
        <w:t xml:space="preserve">▪ </w:t>
      </w:r>
      <w:r w:rsidR="00A50F52">
        <w:rPr>
          <w:sz w:val="20"/>
          <w:szCs w:val="20"/>
        </w:rPr>
        <w:t xml:space="preserve">   </w:t>
      </w:r>
      <w:r w:rsidRPr="0063020D">
        <w:rPr>
          <w:sz w:val="20"/>
          <w:szCs w:val="20"/>
        </w:rPr>
        <w:t>applicare al proprio personale il CCNL</w:t>
      </w:r>
      <w:r w:rsidR="00C616E2">
        <w:rPr>
          <w:sz w:val="20"/>
          <w:szCs w:val="20"/>
        </w:rPr>
        <w:t xml:space="preserve"> </w:t>
      </w:r>
      <w:r w:rsidRPr="0063020D">
        <w:rPr>
          <w:sz w:val="20"/>
          <w:szCs w:val="20"/>
        </w:rPr>
        <w:t>indicato nel bando di gara</w:t>
      </w:r>
      <w:r w:rsidR="00041B0C">
        <w:rPr>
          <w:sz w:val="20"/>
          <w:szCs w:val="20"/>
        </w:rPr>
        <w:t xml:space="preserve"> al par. 3</w:t>
      </w:r>
      <w:r w:rsidRPr="0063020D">
        <w:rPr>
          <w:sz w:val="20"/>
          <w:szCs w:val="20"/>
        </w:rPr>
        <w:t>;</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2ED4C06B"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55532DE9" w:rsidR="0063020D" w:rsidRPr="0063020D" w:rsidRDefault="0063020D" w:rsidP="004F6B8F">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2664DC1A" w:rsidR="00C41162" w:rsidRPr="006533B7" w:rsidRDefault="0063020D" w:rsidP="004F6B8F">
      <w:pPr>
        <w:jc w:val="both"/>
        <w:rPr>
          <w:i/>
          <w:sz w:val="20"/>
          <w:szCs w:val="20"/>
        </w:rPr>
      </w:pPr>
      <w:r w:rsidRPr="0063020D">
        <w:rPr>
          <w:sz w:val="20"/>
          <w:szCs w:val="20"/>
        </w:rPr>
        <w:lastRenderedPageBreak/>
        <w:t>▪ 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C394A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accettare, i requisiti particolari per l’esecuzione del contratto previsti nel disciplinare di gara </w:t>
      </w:r>
      <w:r w:rsidR="00877958">
        <w:rPr>
          <w:sz w:val="20"/>
          <w:szCs w:val="20"/>
        </w:rPr>
        <w:t xml:space="preserve">(cfr. </w:t>
      </w:r>
      <w:r w:rsidR="00C64A0F">
        <w:rPr>
          <w:sz w:val="20"/>
          <w:szCs w:val="20"/>
        </w:rPr>
        <w:t xml:space="preserve">par. 8) </w:t>
      </w:r>
      <w:r w:rsidRPr="006533B7">
        <w:rPr>
          <w:sz w:val="20"/>
          <w:szCs w:val="20"/>
        </w:rPr>
        <w:t>ai sensi dell’articolo 113, comma 2 del codice, in caso di aggiudicazione;</w:t>
      </w:r>
    </w:p>
    <w:p w14:paraId="1698F699" w14:textId="77777777" w:rsidR="00C41162" w:rsidRPr="001F5474" w:rsidRDefault="00184306" w:rsidP="00BF1D89">
      <w:pPr>
        <w:ind w:left="284" w:hanging="284"/>
        <w:jc w:val="both"/>
        <w:rPr>
          <w:i/>
          <w:color w:val="0070C0"/>
          <w:sz w:val="20"/>
          <w:szCs w:val="20"/>
        </w:rPr>
      </w:pPr>
      <w:r w:rsidRPr="001F5474">
        <w:rPr>
          <w:bCs/>
          <w:i/>
          <w:color w:val="0070C0"/>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1F5474" w:rsidRDefault="00184306" w:rsidP="00BF1D89">
      <w:pPr>
        <w:ind w:left="284" w:hanging="284"/>
        <w:jc w:val="both"/>
        <w:rPr>
          <w:bCs/>
          <w:i/>
          <w:color w:val="0070C0"/>
          <w:sz w:val="20"/>
          <w:szCs w:val="20"/>
        </w:rPr>
      </w:pPr>
      <w:r w:rsidRPr="001F5474">
        <w:rPr>
          <w:bCs/>
          <w:i/>
          <w:color w:val="0070C0"/>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1F5474" w:rsidRDefault="00184306" w:rsidP="00BF1D89">
      <w:pPr>
        <w:ind w:left="284" w:hanging="284"/>
        <w:jc w:val="both"/>
        <w:rPr>
          <w:bCs/>
          <w:i/>
          <w:color w:val="0070C0"/>
          <w:sz w:val="20"/>
          <w:szCs w:val="20"/>
        </w:rPr>
      </w:pPr>
      <w:r w:rsidRPr="001F5474">
        <w:rPr>
          <w:bCs/>
          <w:i/>
          <w:color w:val="0070C0"/>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2C04C2">
        <w:rPr>
          <w:color w:val="0070C0"/>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lastRenderedPageBreak/>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8E1440">
      <w:headerReference w:type="default" r:id="rId8"/>
      <w:pgSz w:w="11906" w:h="16838"/>
      <w:pgMar w:top="1408"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9AF5" w14:textId="77777777" w:rsidR="009F0B3E" w:rsidRDefault="009F0B3E">
      <w:pPr>
        <w:spacing w:after="0" w:line="240" w:lineRule="auto"/>
      </w:pPr>
      <w:r>
        <w:separator/>
      </w:r>
    </w:p>
  </w:endnote>
  <w:endnote w:type="continuationSeparator" w:id="0">
    <w:p w14:paraId="66708613" w14:textId="77777777" w:rsidR="009F0B3E" w:rsidRDefault="009F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21EB" w14:textId="77777777" w:rsidR="009F0B3E" w:rsidRDefault="009F0B3E">
      <w:pPr>
        <w:rPr>
          <w:sz w:val="12"/>
        </w:rPr>
      </w:pPr>
      <w:r>
        <w:separator/>
      </w:r>
    </w:p>
  </w:footnote>
  <w:footnote w:type="continuationSeparator" w:id="0">
    <w:p w14:paraId="7263DF6B" w14:textId="77777777" w:rsidR="009F0B3E" w:rsidRDefault="009F0B3E">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22DF1D0C" w:rsidR="00C41162" w:rsidRPr="00770DD8" w:rsidRDefault="003E59EC" w:rsidP="00E41C5D">
    <w:pPr>
      <w:pStyle w:val="Intestazione"/>
      <w:tabs>
        <w:tab w:val="left" w:pos="480"/>
        <w:tab w:val="left" w:pos="2552"/>
      </w:tabs>
      <w:rPr>
        <w:b/>
      </w:rPr>
    </w:pPr>
    <w:r>
      <w:rPr>
        <w:b/>
      </w:rPr>
      <w:t>Gara Asp n. 526</w:t>
    </w:r>
    <w:r w:rsidR="00C156F8">
      <w:rPr>
        <w:b/>
      </w:rPr>
      <w:t xml:space="preserve">9247 – CIG </w:t>
    </w:r>
    <w:r w:rsidR="00C156F8" w:rsidRPr="00C156F8">
      <w:rPr>
        <w:b/>
      </w:rPr>
      <w:t>B7343840F0</w:t>
    </w:r>
    <w:r w:rsidR="00E41C5D">
      <w:rPr>
        <w:b/>
      </w:rPr>
      <w:tab/>
    </w:r>
    <w:r w:rsidR="00E41C5D">
      <w:rPr>
        <w:b/>
      </w:rPr>
      <w:tab/>
    </w:r>
    <w:r w:rsidR="00E70009" w:rsidRPr="00770DD8">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6C4B7E"/>
    <w:multiLevelType w:val="hybridMultilevel"/>
    <w:tmpl w:val="EF9E3310"/>
    <w:lvl w:ilvl="0" w:tplc="3482D470">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52082126">
    <w:abstractNumId w:val="5"/>
  </w:num>
  <w:num w:numId="2" w16cid:durableId="1423600119">
    <w:abstractNumId w:val="7"/>
  </w:num>
  <w:num w:numId="3" w16cid:durableId="323749749">
    <w:abstractNumId w:val="2"/>
  </w:num>
  <w:num w:numId="4" w16cid:durableId="642733961">
    <w:abstractNumId w:val="3"/>
  </w:num>
  <w:num w:numId="5" w16cid:durableId="1681274428">
    <w:abstractNumId w:val="0"/>
  </w:num>
  <w:num w:numId="6" w16cid:durableId="1579249927">
    <w:abstractNumId w:val="6"/>
  </w:num>
  <w:num w:numId="7" w16cid:durableId="79299320">
    <w:abstractNumId w:val="1"/>
  </w:num>
  <w:num w:numId="8" w16cid:durableId="246423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41B0C"/>
    <w:rsid w:val="000805C3"/>
    <w:rsid w:val="000E5869"/>
    <w:rsid w:val="001127A1"/>
    <w:rsid w:val="001204DF"/>
    <w:rsid w:val="00141B8D"/>
    <w:rsid w:val="00146909"/>
    <w:rsid w:val="00157854"/>
    <w:rsid w:val="00180716"/>
    <w:rsid w:val="00184306"/>
    <w:rsid w:val="001B32E6"/>
    <w:rsid w:val="001C6C6D"/>
    <w:rsid w:val="001D24C1"/>
    <w:rsid w:val="001F5474"/>
    <w:rsid w:val="002861DC"/>
    <w:rsid w:val="002A377A"/>
    <w:rsid w:val="002B5DD6"/>
    <w:rsid w:val="002C04C2"/>
    <w:rsid w:val="002F1221"/>
    <w:rsid w:val="00306012"/>
    <w:rsid w:val="00345201"/>
    <w:rsid w:val="00397A30"/>
    <w:rsid w:val="003A38A1"/>
    <w:rsid w:val="003E1A6E"/>
    <w:rsid w:val="003E59EC"/>
    <w:rsid w:val="00432C93"/>
    <w:rsid w:val="00453F4D"/>
    <w:rsid w:val="00482016"/>
    <w:rsid w:val="004B0AEE"/>
    <w:rsid w:val="004D142E"/>
    <w:rsid w:val="004F6B8F"/>
    <w:rsid w:val="00500F41"/>
    <w:rsid w:val="00547DFE"/>
    <w:rsid w:val="0057587B"/>
    <w:rsid w:val="005D11AD"/>
    <w:rsid w:val="006026A2"/>
    <w:rsid w:val="0063020D"/>
    <w:rsid w:val="006533B7"/>
    <w:rsid w:val="0066102F"/>
    <w:rsid w:val="0066133B"/>
    <w:rsid w:val="0069625E"/>
    <w:rsid w:val="006B148A"/>
    <w:rsid w:val="006B2C9A"/>
    <w:rsid w:val="00770DD8"/>
    <w:rsid w:val="007B54F5"/>
    <w:rsid w:val="0081220D"/>
    <w:rsid w:val="00877958"/>
    <w:rsid w:val="008E1440"/>
    <w:rsid w:val="00942E88"/>
    <w:rsid w:val="00952664"/>
    <w:rsid w:val="009B5141"/>
    <w:rsid w:val="009E46B4"/>
    <w:rsid w:val="009F0B3E"/>
    <w:rsid w:val="00A35E49"/>
    <w:rsid w:val="00A36885"/>
    <w:rsid w:val="00A50F52"/>
    <w:rsid w:val="00A551AD"/>
    <w:rsid w:val="00A718A5"/>
    <w:rsid w:val="00B2065B"/>
    <w:rsid w:val="00B26501"/>
    <w:rsid w:val="00B7690A"/>
    <w:rsid w:val="00B95815"/>
    <w:rsid w:val="00BC0D1B"/>
    <w:rsid w:val="00BE4F72"/>
    <w:rsid w:val="00BF1D89"/>
    <w:rsid w:val="00BF44FE"/>
    <w:rsid w:val="00BF4C0F"/>
    <w:rsid w:val="00BF5EA1"/>
    <w:rsid w:val="00C156F8"/>
    <w:rsid w:val="00C167F0"/>
    <w:rsid w:val="00C41162"/>
    <w:rsid w:val="00C616E2"/>
    <w:rsid w:val="00C64A0F"/>
    <w:rsid w:val="00C73211"/>
    <w:rsid w:val="00CB75B4"/>
    <w:rsid w:val="00D778F8"/>
    <w:rsid w:val="00DD2513"/>
    <w:rsid w:val="00DF4EDE"/>
    <w:rsid w:val="00E11A16"/>
    <w:rsid w:val="00E17B0C"/>
    <w:rsid w:val="00E22369"/>
    <w:rsid w:val="00E41C5D"/>
    <w:rsid w:val="00E70009"/>
    <w:rsid w:val="00E77AD1"/>
    <w:rsid w:val="00E93B53"/>
    <w:rsid w:val="00E96D9B"/>
    <w:rsid w:val="00EE0919"/>
    <w:rsid w:val="00F05ACD"/>
    <w:rsid w:val="00F25AB5"/>
    <w:rsid w:val="00F27E15"/>
    <w:rsid w:val="00F779CC"/>
    <w:rsid w:val="00F94C90"/>
    <w:rsid w:val="00FF42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D063-0B47-4A4D-A046-77A8AB12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2891</Words>
  <Characters>16485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Labbadia Alessia</dc:creator>
  <dc:description/>
  <cp:lastModifiedBy>CUCCUREDDU Maria Grazia</cp:lastModifiedBy>
  <cp:revision>45</cp:revision>
  <cp:lastPrinted>2025-02-19T12:25:00Z</cp:lastPrinted>
  <dcterms:created xsi:type="dcterms:W3CDTF">2025-04-09T12:00:00Z</dcterms:created>
  <dcterms:modified xsi:type="dcterms:W3CDTF">2025-06-10T09:31:00Z</dcterms:modified>
  <dc:language>it-IT</dc:language>
</cp:coreProperties>
</file>