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D7E7" w14:textId="77777777" w:rsidR="002E1AC2" w:rsidRPr="002E1AC2" w:rsidRDefault="002E1AC2" w:rsidP="002E1AC2">
      <w:pPr>
        <w:jc w:val="center"/>
        <w:rPr>
          <w:b/>
        </w:rPr>
      </w:pPr>
      <w:r w:rsidRPr="002E1AC2">
        <w:rPr>
          <w:b/>
        </w:rPr>
        <w:t xml:space="preserve">ALLEGATO </w:t>
      </w:r>
      <w:r w:rsidR="00C32B8F">
        <w:rPr>
          <w:b/>
        </w:rPr>
        <w:t>C</w:t>
      </w:r>
    </w:p>
    <w:p w14:paraId="5C2A8259" w14:textId="77777777" w:rsidR="00C32B8F" w:rsidRDefault="002E1AC2" w:rsidP="002E1AC2">
      <w:pPr>
        <w:jc w:val="both"/>
      </w:pPr>
      <w:r w:rsidRPr="002E1AC2">
        <w:t xml:space="preserve"> </w:t>
      </w:r>
    </w:p>
    <w:p w14:paraId="65D76A78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Il presente documento costituisce parte integrante della procedura di </w:t>
      </w:r>
      <w:r w:rsidRPr="00C32B8F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 xml:space="preserve">appalto </w:t>
      </w:r>
      <w:r w:rsidRPr="00C32B8F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di seguito indicata e deve essere obbligatoriamente sottoscritto e presentato da ciascun partecipante alla gara.</w:t>
      </w:r>
    </w:p>
    <w:p w14:paraId="141C6B24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La mancata consegna del presente documento debitamente sottoscritto dal titolare o rappresentante legale comporterà l’esclusione dalla gara.</w:t>
      </w:r>
    </w:p>
    <w:p w14:paraId="21470CFC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3383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3"/>
        <w:gridCol w:w="4112"/>
      </w:tblGrid>
      <w:tr w:rsidR="00C32B8F" w:rsidRPr="00C32B8F" w14:paraId="494F2729" w14:textId="77777777" w:rsidTr="00035141">
        <w:trPr>
          <w:trHeight w:val="423"/>
          <w:jc w:val="center"/>
        </w:trPr>
        <w:tc>
          <w:tcPr>
            <w:tcW w:w="5883" w:type="dxa"/>
          </w:tcPr>
          <w:p w14:paraId="3DC9EF45" w14:textId="49AF0D6A" w:rsidR="008D3D71" w:rsidRPr="00C32B8F" w:rsidRDefault="00145F79" w:rsidP="008D3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145F79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Procedura aperta ai sensi dell’art. 71 del D.Lgs 36/2023 in n. 2 Lotti funzionali distinti per l’affidamento della FORNITURA DI STRUMENTI PER LABORATORIO LMNT NECESSARIA PER LE ATTIVITA’ PREVISTE NELLO SPOKE 05 “Scienza e Tecnologia Aerospaziale” del Progetto eINS - </w:t>
            </w:r>
            <w:proofErr w:type="spellStart"/>
            <w:r w:rsidRPr="00145F79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Ecosystem</w:t>
            </w:r>
            <w:proofErr w:type="spellEnd"/>
            <w:r w:rsidRPr="00145F79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 of Innovation for Next Generation Sardinia -  codice MUR: ECS 00000038 - a valere  sulla Missione 4 Componente 2 “Dalla Ricerca all’impresa” Investimento 1.5 “Creazione e rafforzamento di Ecosistemi dell’innovazione, costruzioni di leader territoriali di R&amp;S” del PIANO NAZIONALE DI RIPRESA E RESILIENZA finanziato dall’Unione </w:t>
            </w:r>
            <w:proofErr w:type="spellStart"/>
            <w:r w:rsidRPr="00145F79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Europera</w:t>
            </w:r>
            <w:proofErr w:type="spellEnd"/>
            <w:r w:rsidRPr="00145F79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 “</w:t>
            </w:r>
            <w:proofErr w:type="spellStart"/>
            <w:r w:rsidRPr="00145F79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Nex</w:t>
            </w:r>
            <w:proofErr w:type="spellEnd"/>
            <w:r w:rsidRPr="00145F79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 Generation EU”</w:t>
            </w:r>
            <w:r w:rsidR="008D3D71" w:rsidRPr="008D3D71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 - CUI 01963509042024+2+0024 - </w:t>
            </w:r>
            <w:r w:rsidRPr="00145F79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CUP J83C21000320007</w:t>
            </w:r>
            <w:r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 </w:t>
            </w:r>
            <w:r w:rsidR="008D3D71" w:rsidRPr="008D3D71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- Numero di gara ASP: </w:t>
            </w:r>
            <w:r w:rsidR="00D54254" w:rsidRPr="00D54254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4888291</w:t>
            </w:r>
          </w:p>
        </w:tc>
        <w:tc>
          <w:tcPr>
            <w:tcW w:w="4112" w:type="dxa"/>
            <w:vAlign w:val="center"/>
          </w:tcPr>
          <w:p w14:paraId="38AA7027" w14:textId="277F91F1" w:rsidR="00145F79" w:rsidRPr="00145F79" w:rsidRDefault="00145F79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</w:rPr>
              <w:t xml:space="preserve">Lotto </w:t>
            </w:r>
            <w:r w:rsidR="001C3E69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</w:rPr>
              <w:t xml:space="preserve">1 - </w:t>
            </w:r>
            <w:r w:rsidRPr="00145F79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</w:rPr>
              <w:t xml:space="preserve">CIG </w:t>
            </w:r>
            <w:r w:rsidR="00D54254" w:rsidRPr="00D54254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</w:rPr>
              <w:t>B48F4E9E23</w:t>
            </w:r>
          </w:p>
          <w:p w14:paraId="4F429B5D" w14:textId="0EF486CD" w:rsidR="00C32B8F" w:rsidRPr="00C32B8F" w:rsidRDefault="001C3E69" w:rsidP="0014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</w:rPr>
              <w:t xml:space="preserve">Lotto 2 - CIG </w:t>
            </w:r>
            <w:r w:rsidR="00D54254" w:rsidRPr="00D54254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</w:rPr>
              <w:t>B48F4EAEF6</w:t>
            </w:r>
            <w:bookmarkStart w:id="0" w:name="_GoBack"/>
            <w:bookmarkEnd w:id="0"/>
          </w:p>
        </w:tc>
      </w:tr>
    </w:tbl>
    <w:p w14:paraId="7C9E2AB4" w14:textId="77777777" w:rsidR="008D3D71" w:rsidRDefault="008D3D71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3383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</w:p>
    <w:p w14:paraId="5AD94149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3383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Patto di Integrità</w:t>
      </w:r>
    </w:p>
    <w:p w14:paraId="5BAA7E23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3383"/>
        </w:tabs>
        <w:suppressAutoHyphens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tra l’Università degli Studi di Sassari (di seguito denominata Ateneo) e:</w:t>
      </w:r>
    </w:p>
    <w:tbl>
      <w:tblPr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567"/>
        <w:gridCol w:w="2977"/>
      </w:tblGrid>
      <w:tr w:rsidR="00C32B8F" w:rsidRPr="00C32B8F" w14:paraId="2CB45E0A" w14:textId="77777777" w:rsidTr="00035141">
        <w:tc>
          <w:tcPr>
            <w:tcW w:w="10065" w:type="dxa"/>
            <w:gridSpan w:val="3"/>
          </w:tcPr>
          <w:p w14:paraId="36B5DEC8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Denominazione impresa:</w:t>
            </w:r>
          </w:p>
          <w:p w14:paraId="7A305EDE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</w:p>
        </w:tc>
      </w:tr>
      <w:tr w:rsidR="00C32B8F" w:rsidRPr="00C32B8F" w14:paraId="73FCA8BB" w14:textId="77777777" w:rsidTr="00035141">
        <w:tc>
          <w:tcPr>
            <w:tcW w:w="10065" w:type="dxa"/>
            <w:gridSpan w:val="3"/>
          </w:tcPr>
          <w:p w14:paraId="1E8874FC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Sede legale:</w:t>
            </w:r>
          </w:p>
        </w:tc>
      </w:tr>
      <w:tr w:rsidR="00C32B8F" w:rsidRPr="00C32B8F" w14:paraId="016D64A8" w14:textId="77777777" w:rsidTr="00035141">
        <w:tc>
          <w:tcPr>
            <w:tcW w:w="10065" w:type="dxa"/>
            <w:gridSpan w:val="3"/>
          </w:tcPr>
          <w:p w14:paraId="3EE20F2F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Via/Corso/</w:t>
            </w:r>
            <w:proofErr w:type="gramStart"/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Piazza:   </w:t>
            </w:r>
            <w:proofErr w:type="gramEnd"/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                                                                                                                                     N. </w:t>
            </w:r>
          </w:p>
        </w:tc>
      </w:tr>
      <w:tr w:rsidR="00C32B8F" w:rsidRPr="00C32B8F" w14:paraId="688A111A" w14:textId="77777777" w:rsidTr="00035141">
        <w:tc>
          <w:tcPr>
            <w:tcW w:w="6521" w:type="dxa"/>
          </w:tcPr>
          <w:p w14:paraId="5CBB27B1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Codice Fiscale: </w:t>
            </w:r>
          </w:p>
        </w:tc>
        <w:tc>
          <w:tcPr>
            <w:tcW w:w="3544" w:type="dxa"/>
            <w:gridSpan w:val="2"/>
          </w:tcPr>
          <w:p w14:paraId="12EEA704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Partita IVA: </w:t>
            </w:r>
          </w:p>
        </w:tc>
      </w:tr>
      <w:tr w:rsidR="00C32B8F" w:rsidRPr="00C32B8F" w14:paraId="7FE44760" w14:textId="77777777" w:rsidTr="00035141">
        <w:tc>
          <w:tcPr>
            <w:tcW w:w="6521" w:type="dxa"/>
          </w:tcPr>
          <w:p w14:paraId="13BF0BAF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Registro imprese </w:t>
            </w:r>
            <w:proofErr w:type="gramStart"/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CCIAA  di</w:t>
            </w:r>
            <w:proofErr w:type="gramEnd"/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gridSpan w:val="2"/>
          </w:tcPr>
          <w:p w14:paraId="232FE802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N. </w:t>
            </w:r>
          </w:p>
        </w:tc>
      </w:tr>
      <w:tr w:rsidR="00C32B8F" w:rsidRPr="00C32B8F" w14:paraId="7CA2B254" w14:textId="77777777" w:rsidTr="00035141">
        <w:tc>
          <w:tcPr>
            <w:tcW w:w="7088" w:type="dxa"/>
            <w:gridSpan w:val="2"/>
            <w:tcBorders>
              <w:bottom w:val="single" w:sz="4" w:space="0" w:color="000000"/>
              <w:right w:val="nil"/>
            </w:tcBorders>
          </w:tcPr>
          <w:p w14:paraId="739325FB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In qualità di</w:t>
            </w:r>
            <w:r w:rsidRPr="00C32B8F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</w:rPr>
              <w:t xml:space="preserve"> Rappresentata dal Sig./Dott</w:t>
            </w: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tcBorders>
              <w:left w:val="nil"/>
              <w:bottom w:val="single" w:sz="4" w:space="0" w:color="000000"/>
            </w:tcBorders>
          </w:tcPr>
          <w:p w14:paraId="6F2514FA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</w:p>
        </w:tc>
      </w:tr>
      <w:tr w:rsidR="00C32B8F" w:rsidRPr="00C32B8F" w14:paraId="451E84F5" w14:textId="77777777" w:rsidTr="00035141"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08A035EF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Nato a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541B738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Il</w:t>
            </w:r>
          </w:p>
        </w:tc>
      </w:tr>
      <w:tr w:rsidR="00C32B8F" w:rsidRPr="00C32B8F" w14:paraId="210657FC" w14:textId="77777777" w:rsidTr="0003514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BE3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3"/>
                <w:tab w:val="center" w:pos="4819"/>
                <w:tab w:val="right" w:pos="9638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>munito dei relativi poteri</w:t>
            </w:r>
          </w:p>
        </w:tc>
      </w:tr>
    </w:tbl>
    <w:p w14:paraId="0B6A3432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3383"/>
        </w:tabs>
        <w:suppressAutoHyphens/>
        <w:spacing w:before="24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Premesso</w:t>
      </w:r>
    </w:p>
    <w:p w14:paraId="046106E2" w14:textId="77777777" w:rsidR="00C32B8F" w:rsidRPr="00C32B8F" w:rsidRDefault="00C32B8F" w:rsidP="00C32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Che per “Patto di integrità” si intende un accordo avente ad oggetto la regolamentazione del comportamento ispirato ai </w:t>
      </w: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principi di lealtà, trasparenza e correttezza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nonché l’espresso </w:t>
      </w: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impegno anticorruzione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di non offrire, accettare o richiedere somme di denaro o qualsiasi altra ricompensa, vantaggio o beneficio, sia direttamente che indirettamente, tramite intermediari, al fine dell’assegnazione del contratto e/o al fine di distorcerne la relativa corretta esecuzione;</w:t>
      </w:r>
    </w:p>
    <w:p w14:paraId="1951BFBB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7035222D" w14:textId="77777777" w:rsidR="00C32B8F" w:rsidRPr="00C32B8F" w:rsidRDefault="00C32B8F" w:rsidP="00C32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Che con l’inserimento del “Patto di integrità” nella documentazione di gara si intende garantire una </w:t>
      </w: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leale concorrenza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e pari opportunità di successo a tutti i partecipanti, nonché garantire una </w:t>
      </w: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corretta e trasparente esecuzione del procedimento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di selezione e affidamento;</w:t>
      </w:r>
    </w:p>
    <w:p w14:paraId="416D0FDC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00639F9" w14:textId="77777777" w:rsidR="00C32B8F" w:rsidRPr="00C32B8F" w:rsidRDefault="00C32B8F" w:rsidP="00C32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20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Che l’Ateneo, in adesione ai principi della </w:t>
      </w: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trasparenza delle attività amministrative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secondo le modalità e condizioni indicate di seguito, verificherà l’applicazione del “Patto di integrità” sia da parte dei partecipanti 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>alla gara, sia da parte dei propri dipendenti, collaboratori impegnati ad ogni livello dell’espletamento della gara e nel controllo dell’esecuzione del relativo contratto;</w:t>
      </w:r>
    </w:p>
    <w:p w14:paraId="59EAD122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 osservanza con quanto previsto:</w:t>
      </w:r>
    </w:p>
    <w:p w14:paraId="2065F0BA" w14:textId="77777777" w:rsidR="00C32B8F" w:rsidRPr="00C32B8F" w:rsidRDefault="00C32B8F" w:rsidP="00C32B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Dalla </w:t>
      </w: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Legge n. 190/2012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“</w:t>
      </w:r>
      <w:r w:rsidRPr="00C32B8F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Disposizioni per la prevenzione e la repressione della corruzione e dell’illegalità nella pubblica amministrazione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” - art. 1, comma 17 “</w:t>
      </w:r>
      <w:r w:rsidRPr="00C32B8F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le stazioni appaltanti possono prevedere negli avvisi, bandi di gara o lettere di invito che il mancato rispetto delle clausole contenute nei protocolli di legalità o nei patti di integrità costituisce causa di esclusione dalla gara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”;</w:t>
      </w:r>
    </w:p>
    <w:p w14:paraId="01D0CE37" w14:textId="77777777" w:rsidR="00C32B8F" w:rsidRPr="00C32B8F" w:rsidRDefault="00C32B8F" w:rsidP="00C32B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dal Piano Nazionale Anticorruzione (</w:t>
      </w: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P.N.A.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) approvato dall’Autorità Nazionale anticorruzione per la valutazione e la trasparenza delle pubbliche amministrazioni (ANAC ex CIVIT);</w:t>
      </w:r>
    </w:p>
    <w:p w14:paraId="4283C1C3" w14:textId="77777777" w:rsidR="00C32B8F" w:rsidRPr="00C32B8F" w:rsidRDefault="00C32B8F" w:rsidP="00C32B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dal Piano Triennale di Prevenzione della Corruzione (</w:t>
      </w: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P.T.P.C.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) 2014-2016 dell’Ateneo che prevede l’adozione dei Patti di Integrità tra le misure anticorruzione obbligatorie ai sensi del P.N.A. e successivi aggiornamenti;</w:t>
      </w:r>
    </w:p>
    <w:p w14:paraId="53AD2F02" w14:textId="77777777" w:rsidR="00C32B8F" w:rsidRPr="00C32B8F" w:rsidRDefault="00D54254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hyperlink r:id="rId10">
        <w:r w:rsidR="00C32B8F" w:rsidRPr="00C32B8F">
          <w:rPr>
            <w:rFonts w:ascii="Arial" w:eastAsia="Arial" w:hAnsi="Arial" w:cs="Arial"/>
            <w:color w:val="215868"/>
            <w:position w:val="-1"/>
            <w:sz w:val="20"/>
            <w:szCs w:val="20"/>
            <w:u w:val="single"/>
          </w:rPr>
          <w:t>http://www.uniss.it/ateneo/amministrazione-trasparente/altri-contenuti-corruzione</w:t>
        </w:r>
      </w:hyperlink>
    </w:p>
    <w:p w14:paraId="35F1300D" w14:textId="77777777" w:rsidR="00C32B8F" w:rsidRPr="00C32B8F" w:rsidRDefault="00C32B8F" w:rsidP="00C32B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dal Decreto del Presidente della Repubblica 16 aprile 2013, n. 62 con il quale è stato emanato il “Regolamento recante il codice di comportamento dei dipendenti pubblici”;</w:t>
      </w:r>
    </w:p>
    <w:p w14:paraId="00CD31C7" w14:textId="77777777" w:rsidR="00C32B8F" w:rsidRPr="00C32B8F" w:rsidRDefault="00C32B8F" w:rsidP="00C32B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dal Codice di Comportamento dell’Ateneo emanato ai sensi del DPR n. 62, le cui disposizioni, per quanto compatibili, si estendono anche a collaboratori a qualsiasi titolo di imprese fornitrici di beni e servizi e che realizzano opere in favore dell’Ateneo (art. 2). </w:t>
      </w:r>
    </w:p>
    <w:p w14:paraId="5AFB449B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si conviene quanto segue:</w:t>
      </w:r>
    </w:p>
    <w:p w14:paraId="7483D9AE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Il Patto di Integrità deve essere presentato insieme alla documentazione di rito richiesta dal bando di gara/lettera di invito da ciascun offerente, per lavori, forniture e servizi. </w:t>
      </w:r>
    </w:p>
    <w:p w14:paraId="0142D8AF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L’assenza di questo documento, debitamente sottoscritto, comporterà l’esclusione automatica dalla gara.</w:t>
      </w:r>
    </w:p>
    <w:p w14:paraId="7C7F5769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3C494CEF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Il Patto di Integrità costituisce parte integrante di qualsiasi contratto stipulato con l’Ateneo per lavori, forniture e servizi.</w:t>
      </w:r>
    </w:p>
    <w:p w14:paraId="63194084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5ACD0408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Il Patto di Integrità stabilisce la reciproca formale obbligazione dell’Ateneo e di tutti i potenziali contraenti a conformare i propri comportamenti ai principi di lealtà, trasparenza e correttezza nonché l’espresso impegno anticorruzione consistente nel non offrire, accettare o richiedere somme di denaro o qualsiasi altra ricompensa, vantaggio o beneficio, sia direttamente che indirettamente tramite intermediari, al fine dell’assegnazione del contratto e/o al fine di distorcerne la relativa corretta esecuzione o valutazione da parte della stazione appaltante.</w:t>
      </w:r>
    </w:p>
    <w:p w14:paraId="06209F52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2C8CBC4C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L’Ateneo si impegna a comunicare a tutti i concorrenti i dati più rilevanti riguardanti il procedimento di scelta del contraente per l'affidamento di lavori, forniture e servizi: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gara; l’Ateneo si impegna inoltre a pubblicare sul proprio sito istituzionale i dati, le informazioni e i documenti inerenti  i contratti pubblici di lavori, servizi e forniture la cui pubblicazione  è obbligatoria ai sensi di legge, in particolare del D. Lgs. 163/2006, della legge 190/2012 e del </w:t>
      </w:r>
      <w:proofErr w:type="spellStart"/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D.Lgs.</w:t>
      </w:r>
      <w:proofErr w:type="spellEnd"/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33/2013.</w:t>
      </w:r>
    </w:p>
    <w:p w14:paraId="2E20693B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La sottoscritta Impresa si impegna a segnalare all’Ateneo qualsiasi tentativo di turbativa, irregolarità o distorsione di cui sia venuta a conoscenza da parte di ogni interessato o addetto o chiunque possa avere influenza sulle determinazioni da assumere per tutta la durata del procedimento di gara e, qualora l’Impresa risulti aggiudicataria, per tutta la durata dell’appalto.</w:t>
      </w:r>
    </w:p>
    <w:p w14:paraId="2C71CA10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2461822F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La sottoscritta Impresa si impegna a segnalare, entro il termine di presentazione dell’offerta:</w:t>
      </w:r>
    </w:p>
    <w:p w14:paraId="4BCC0BA8" w14:textId="77777777" w:rsidR="00C32B8F" w:rsidRPr="00C32B8F" w:rsidRDefault="00C32B8F" w:rsidP="00C32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i possibili conflitti di interesse, alla stessa noti, relativi a funzionari dell’Università coinvolti nel procedimento di gara nel suo complesso;</w:t>
      </w:r>
    </w:p>
    <w:p w14:paraId="6DE809EA" w14:textId="77777777" w:rsidR="00C32B8F" w:rsidRPr="00C32B8F" w:rsidRDefault="00C32B8F" w:rsidP="00C32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ogni elemento idoneo a limitare una leale e trasparente concorrenza.</w:t>
      </w:r>
    </w:p>
    <w:p w14:paraId="79D146B2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6C92220F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La sottoscritta impresa dichiara di non trovarsi in situazioni di controllo o di collegamento (formale e/o sostanziale) con altri concorrenti e che non si è accordata e non si accorderà con altri partecipanti alla gara per limitare in alcun modo la concorrenza e che sarà altresì ritenuta responsabile nei confronti dell’Ateneo del comportamento delle ditte a lei collegate.</w:t>
      </w:r>
    </w:p>
    <w:p w14:paraId="3D317BFB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2E6E20A1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Il presente Patto di Integrità deve essere obbligatoriamente sottoscritto in calce ed in ogni sua pagina dal legale rappresentante dell’impresa; nel caso di concorrenti costituiti in consorzi, il documento deve essere prodotto e sottoscritto, </w:t>
      </w:r>
      <w:r w:rsidRPr="00C32B8F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pena l’esclusione</w:t>
      </w: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, dal rappresentante legale del Consorzio.</w:t>
      </w:r>
    </w:p>
    <w:p w14:paraId="51E68F2A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Nel caso di concorrenti costituiti da Reti Temporanee di Imprese (R.T.I.) o da Consorzi non ancora costituiti, il patto dovrà essere sottoscritto in calce ed in ogni sua pagina dai legali rappresentanti di tutti i soggetti che costituiranno, in seguito, i predetti R.T.I. o il Consorzio.</w:t>
      </w:r>
    </w:p>
    <w:p w14:paraId="150F0D76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La mancata consegna di tale Patto debitamente sottoscritto comporterà l’esclusione dalla gara.</w:t>
      </w:r>
    </w:p>
    <w:p w14:paraId="7D841B1D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La sottoscritta Impresa è consapevole che nel caso di violazione degli obblighi assunti con il presente Patto, nonché di inosservanza delle disposizioni ivi contenute, potranno essere applicate le seguenti sanzioni e provvedimenti:</w:t>
      </w:r>
    </w:p>
    <w:p w14:paraId="50113107" w14:textId="77777777" w:rsidR="00C32B8F" w:rsidRPr="00C32B8F" w:rsidRDefault="00C32B8F" w:rsidP="00C32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Escussione della cauzione provvisoria;</w:t>
      </w:r>
    </w:p>
    <w:p w14:paraId="3E92BF5F" w14:textId="77777777" w:rsidR="00C32B8F" w:rsidRPr="00C32B8F" w:rsidRDefault="00C32B8F" w:rsidP="00C32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Escussione della cauzione definitiva;</w:t>
      </w:r>
    </w:p>
    <w:p w14:paraId="1EC47395" w14:textId="77777777" w:rsidR="00C32B8F" w:rsidRPr="00C32B8F" w:rsidRDefault="00C32B8F" w:rsidP="00C32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Risoluzione del contratto;</w:t>
      </w:r>
    </w:p>
    <w:p w14:paraId="7192ED53" w14:textId="77777777" w:rsidR="00C32B8F" w:rsidRPr="00C32B8F" w:rsidRDefault="00C32B8F" w:rsidP="00C32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Esclusione del concorrente dalle procedure ad evidenza pubblica indette dall’Ateneo per 5 anni;</w:t>
      </w:r>
    </w:p>
    <w:p w14:paraId="2CA76CF5" w14:textId="77777777" w:rsidR="00C32B8F" w:rsidRPr="00C32B8F" w:rsidRDefault="00C32B8F" w:rsidP="00C32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Segnalazione del fatto alle Autorità competenti di controllo (ANAC, AVCP) e giurisdizionali qualora in cui si configurino fattispecie di reato.</w:t>
      </w:r>
    </w:p>
    <w:p w14:paraId="2E0BCABF" w14:textId="77777777" w:rsidR="00C32B8F" w:rsidRPr="00C32B8F" w:rsidRDefault="00C32B8F" w:rsidP="00C3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Ogni controversia relativa all’interpretazione ed esecuzione del presente Patto di Integrità fra l’Ateneo ed i concorrenti sarà devoluta al Tribunale di Sassari, competente per territorio.</w:t>
      </w:r>
    </w:p>
    <w:p w14:paraId="156DCFC4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30C84588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32B8F">
        <w:rPr>
          <w:rFonts w:ascii="Arial" w:eastAsia="Arial" w:hAnsi="Arial" w:cs="Arial"/>
          <w:color w:val="000000"/>
          <w:position w:val="-1"/>
          <w:sz w:val="20"/>
          <w:szCs w:val="20"/>
        </w:rPr>
        <w:t>Sassari li ___________________________</w:t>
      </w:r>
    </w:p>
    <w:p w14:paraId="0E203625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04C9E4B7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5057E798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C32B8F" w:rsidRPr="00C32B8F" w14:paraId="0D3BB5EF" w14:textId="77777777" w:rsidTr="00035141">
        <w:tc>
          <w:tcPr>
            <w:tcW w:w="10173" w:type="dxa"/>
          </w:tcPr>
          <w:p w14:paraId="575C8503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Per l’Impresa</w:t>
            </w:r>
          </w:p>
          <w:p w14:paraId="1367B948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</w:p>
        </w:tc>
      </w:tr>
      <w:tr w:rsidR="00C32B8F" w:rsidRPr="00C32B8F" w14:paraId="318D9B42" w14:textId="77777777" w:rsidTr="00035141">
        <w:tc>
          <w:tcPr>
            <w:tcW w:w="10173" w:type="dxa"/>
          </w:tcPr>
          <w:p w14:paraId="46BF3CD5" w14:textId="77777777" w:rsidR="00C32B8F" w:rsidRPr="00C32B8F" w:rsidRDefault="00C32B8F" w:rsidP="00C3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C32B8F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  <w:t xml:space="preserve">                                                                                                                                           (Timbro e firma)</w:t>
            </w:r>
          </w:p>
        </w:tc>
      </w:tr>
    </w:tbl>
    <w:p w14:paraId="208A11B0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vertAlign w:val="subscript"/>
        </w:rPr>
      </w:pPr>
    </w:p>
    <w:p w14:paraId="6BD55730" w14:textId="77777777" w:rsidR="00C32B8F" w:rsidRPr="00C32B8F" w:rsidRDefault="00C32B8F" w:rsidP="00C32B8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</w:rPr>
      </w:pPr>
    </w:p>
    <w:p w14:paraId="727ECCDD" w14:textId="77777777" w:rsidR="00C32B8F" w:rsidRDefault="00C32B8F" w:rsidP="002E1AC2">
      <w:pPr>
        <w:jc w:val="both"/>
      </w:pPr>
    </w:p>
    <w:sectPr w:rsidR="00C32B8F" w:rsidSect="008D3D71">
      <w:headerReference w:type="defaul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DD670" w14:textId="77777777" w:rsidR="008D3D71" w:rsidRDefault="008D3D71" w:rsidP="008D3D71">
      <w:pPr>
        <w:spacing w:after="0" w:line="240" w:lineRule="auto"/>
      </w:pPr>
      <w:r>
        <w:separator/>
      </w:r>
    </w:p>
  </w:endnote>
  <w:endnote w:type="continuationSeparator" w:id="0">
    <w:p w14:paraId="5E7BE876" w14:textId="77777777" w:rsidR="008D3D71" w:rsidRDefault="008D3D71" w:rsidP="008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961D3" w14:textId="77777777" w:rsidR="008D3D71" w:rsidRDefault="008D3D71" w:rsidP="008D3D71">
      <w:pPr>
        <w:spacing w:after="0" w:line="240" w:lineRule="auto"/>
      </w:pPr>
      <w:r>
        <w:separator/>
      </w:r>
    </w:p>
  </w:footnote>
  <w:footnote w:type="continuationSeparator" w:id="0">
    <w:p w14:paraId="5501E045" w14:textId="77777777" w:rsidR="008D3D71" w:rsidRDefault="008D3D71" w:rsidP="008D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D88F" w14:textId="77777777" w:rsidR="008D3D71" w:rsidRDefault="008D3D71" w:rsidP="008D3D71">
    <w:pPr>
      <w:pStyle w:val="Intestazione"/>
      <w:ind w:left="-1134"/>
    </w:pPr>
    <w:r>
      <w:rPr>
        <w:noProof/>
      </w:rPr>
      <w:drawing>
        <wp:inline distT="0" distB="0" distL="0" distR="0" wp14:anchorId="1DCDD500" wp14:editId="7C711CCA">
          <wp:extent cx="7661513" cy="115252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966" cy="1157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90C"/>
    <w:multiLevelType w:val="multilevel"/>
    <w:tmpl w:val="3AFAF47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6B1B7C"/>
    <w:multiLevelType w:val="multilevel"/>
    <w:tmpl w:val="38F6BD9A"/>
    <w:lvl w:ilvl="0">
      <w:start w:val="14"/>
      <w:numFmt w:val="bullet"/>
      <w:pStyle w:val="Titolo1"/>
      <w:lvlText w:val="-"/>
      <w:lvlJc w:val="left"/>
      <w:pPr>
        <w:ind w:left="786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pStyle w:val="Titolo2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olo4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olo5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Titolo6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Titolo7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Titolo8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5504CDE"/>
    <w:multiLevelType w:val="multilevel"/>
    <w:tmpl w:val="5018F852"/>
    <w:lvl w:ilvl="0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3324AD2"/>
    <w:multiLevelType w:val="multilevel"/>
    <w:tmpl w:val="2EF007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9905A83"/>
    <w:multiLevelType w:val="multilevel"/>
    <w:tmpl w:val="33E2E1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2"/>
    <w:rsid w:val="000C47CF"/>
    <w:rsid w:val="00145F79"/>
    <w:rsid w:val="001C3E69"/>
    <w:rsid w:val="002E1AC2"/>
    <w:rsid w:val="006025E0"/>
    <w:rsid w:val="006E2805"/>
    <w:rsid w:val="008669E9"/>
    <w:rsid w:val="008D3D71"/>
    <w:rsid w:val="00A77350"/>
    <w:rsid w:val="00C32B8F"/>
    <w:rsid w:val="00D54254"/>
    <w:rsid w:val="00F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A6FA4"/>
  <w15:chartTrackingRefBased/>
  <w15:docId w15:val="{25FBB89A-0043-40AA-B436-7B43C9F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2B8F"/>
    <w:pPr>
      <w:keepNext/>
      <w:numPr>
        <w:numId w:val="5"/>
      </w:numPr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i/>
      <w:iCs/>
      <w:position w:val="-1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2B8F"/>
    <w:pPr>
      <w:keepNext/>
      <w:numPr>
        <w:ilvl w:val="1"/>
        <w:numId w:val="5"/>
      </w:numPr>
      <w:spacing w:after="0" w:line="240" w:lineRule="auto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 w:cs="Calibri"/>
      <w:b/>
      <w:bCs/>
      <w:position w:val="-1"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2B8F"/>
    <w:pPr>
      <w:keepNext/>
      <w:numPr>
        <w:ilvl w:val="2"/>
        <w:numId w:val="5"/>
      </w:numPr>
      <w:spacing w:after="0" w:line="240" w:lineRule="auto"/>
      <w:ind w:leftChars="-1" w:left="709" w:hangingChars="1" w:hanging="1"/>
      <w:jc w:val="center"/>
      <w:textDirection w:val="btLr"/>
      <w:textAlignment w:val="top"/>
      <w:outlineLvl w:val="2"/>
    </w:pPr>
    <w:rPr>
      <w:rFonts w:ascii="Times New Roman" w:eastAsia="Times New Roman" w:hAnsi="Times New Roman" w:cs="Calibri"/>
      <w:position w:val="-1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2B8F"/>
    <w:pPr>
      <w:keepNext/>
      <w:numPr>
        <w:ilvl w:val="3"/>
        <w:numId w:val="5"/>
      </w:numPr>
      <w:spacing w:after="0" w:line="240" w:lineRule="auto"/>
      <w:ind w:leftChars="-1" w:left="-1" w:hangingChars="1" w:hanging="1"/>
      <w:jc w:val="center"/>
      <w:textDirection w:val="btLr"/>
      <w:textAlignment w:val="top"/>
      <w:outlineLvl w:val="3"/>
    </w:pPr>
    <w:rPr>
      <w:rFonts w:ascii="Times New Roman" w:eastAsia="Times New Roman" w:hAnsi="Times New Roman" w:cs="Calibri"/>
      <w:b/>
      <w:bCs/>
      <w:position w:val="-1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2B8F"/>
    <w:pPr>
      <w:keepNext/>
      <w:numPr>
        <w:ilvl w:val="4"/>
        <w:numId w:val="5"/>
      </w:numPr>
      <w:spacing w:after="0" w:line="240" w:lineRule="auto"/>
      <w:ind w:leftChars="-1" w:left="-1" w:hangingChars="1" w:hanging="1"/>
      <w:jc w:val="center"/>
      <w:textDirection w:val="btLr"/>
      <w:textAlignment w:val="top"/>
      <w:outlineLvl w:val="4"/>
    </w:pPr>
    <w:rPr>
      <w:rFonts w:ascii="Times New Roman" w:eastAsia="Times New Roman" w:hAnsi="Times New Roman" w:cs="Calibri"/>
      <w:i/>
      <w:iCs/>
      <w:position w:val="-1"/>
      <w:sz w:val="20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2B8F"/>
    <w:pPr>
      <w:keepNext/>
      <w:numPr>
        <w:ilvl w:val="5"/>
        <w:numId w:val="5"/>
      </w:numPr>
      <w:spacing w:after="0" w:line="240" w:lineRule="auto"/>
      <w:ind w:leftChars="-1" w:left="4680" w:hangingChars="1" w:hanging="1"/>
      <w:textDirection w:val="btLr"/>
      <w:textAlignment w:val="top"/>
      <w:outlineLvl w:val="5"/>
    </w:pPr>
    <w:rPr>
      <w:rFonts w:ascii="Times New Roman" w:eastAsia="Times New Roman" w:hAnsi="Times New Roman" w:cs="Calibri"/>
      <w:b/>
      <w:bCs/>
      <w:position w:val="-1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rsid w:val="00C32B8F"/>
    <w:pPr>
      <w:keepNext/>
      <w:numPr>
        <w:ilvl w:val="6"/>
        <w:numId w:val="5"/>
      </w:numPr>
      <w:spacing w:after="0" w:line="240" w:lineRule="auto"/>
      <w:ind w:leftChars="-1" w:left="4680" w:hangingChars="1" w:hanging="1"/>
      <w:textDirection w:val="btLr"/>
      <w:textAlignment w:val="top"/>
      <w:outlineLvl w:val="6"/>
    </w:pPr>
    <w:rPr>
      <w:rFonts w:ascii="Times New Roman" w:eastAsia="Times New Roman" w:hAnsi="Times New Roman" w:cs="Calibri"/>
      <w:b/>
      <w:bCs/>
      <w:position w:val="-1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rsid w:val="00C32B8F"/>
    <w:pPr>
      <w:keepNext/>
      <w:numPr>
        <w:ilvl w:val="7"/>
        <w:numId w:val="5"/>
      </w:numPr>
      <w:spacing w:after="0" w:line="240" w:lineRule="auto"/>
      <w:ind w:leftChars="-1" w:left="4500" w:hangingChars="1" w:hanging="1"/>
      <w:textDirection w:val="btLr"/>
      <w:textAlignment w:val="top"/>
      <w:outlineLvl w:val="7"/>
    </w:pPr>
    <w:rPr>
      <w:rFonts w:ascii="Times New Roman" w:eastAsia="Times New Roman" w:hAnsi="Times New Roman" w:cs="Calibri"/>
      <w:b/>
      <w:bCs/>
      <w:position w:val="-1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2B8F"/>
    <w:rPr>
      <w:rFonts w:ascii="Times New Roman" w:eastAsia="Times New Roman" w:hAnsi="Times New Roman" w:cs="Calibri"/>
      <w:b/>
      <w:bCs/>
      <w:i/>
      <w:iCs/>
      <w:position w:val="-1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2B8F"/>
    <w:rPr>
      <w:rFonts w:ascii="Times New Roman" w:eastAsia="Times New Roman" w:hAnsi="Times New Roman" w:cs="Calibri"/>
      <w:b/>
      <w:bCs/>
      <w:position w:val="-1"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2B8F"/>
    <w:rPr>
      <w:rFonts w:ascii="Times New Roman" w:eastAsia="Times New Roman" w:hAnsi="Times New Roman" w:cs="Calibri"/>
      <w:position w:val="-1"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2B8F"/>
    <w:rPr>
      <w:rFonts w:ascii="Times New Roman" w:eastAsia="Times New Roman" w:hAnsi="Times New Roman" w:cs="Calibri"/>
      <w:b/>
      <w:bCs/>
      <w:position w:val="-1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2B8F"/>
    <w:rPr>
      <w:rFonts w:ascii="Times New Roman" w:eastAsia="Times New Roman" w:hAnsi="Times New Roman" w:cs="Calibri"/>
      <w:i/>
      <w:iCs/>
      <w:position w:val="-1"/>
      <w:sz w:val="20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2B8F"/>
    <w:rPr>
      <w:rFonts w:ascii="Times New Roman" w:eastAsia="Times New Roman" w:hAnsi="Times New Roman" w:cs="Calibri"/>
      <w:b/>
      <w:bCs/>
      <w:position w:val="-1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C32B8F"/>
    <w:rPr>
      <w:rFonts w:ascii="Times New Roman" w:eastAsia="Times New Roman" w:hAnsi="Times New Roman" w:cs="Calibri"/>
      <w:b/>
      <w:bCs/>
      <w:position w:val="-1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C32B8F"/>
    <w:rPr>
      <w:rFonts w:ascii="Times New Roman" w:eastAsia="Times New Roman" w:hAnsi="Times New Roman" w:cs="Calibri"/>
      <w:b/>
      <w:bCs/>
      <w:position w:val="-1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3D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71"/>
  </w:style>
  <w:style w:type="paragraph" w:styleId="Pidipagina">
    <w:name w:val="footer"/>
    <w:basedOn w:val="Normale"/>
    <w:link w:val="PidipaginaCarattere"/>
    <w:uiPriority w:val="99"/>
    <w:unhideWhenUsed/>
    <w:rsid w:val="008D3D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ss.it/documenti/Piano_Triennale_Prevenzione_Corruzione__30gennaio201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cb68f2ac2e942589fd3e91253072f3f2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800badafd8f3212fe090461c6c395c6a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F2518-AD35-4360-9ABE-470E4F194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99C42-8625-49AE-B51C-E5E995146895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9a66e226-79bd-4961-841b-77de6e66f199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2e4d7b7-8663-432f-96f8-e4f988192a3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F27693-9A1D-4FCE-8E92-15937054A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SECHI Annamaria</dc:creator>
  <cp:keywords/>
  <dc:description/>
  <cp:lastModifiedBy>CUCCUREDDU Maria Grazia</cp:lastModifiedBy>
  <cp:revision>6</cp:revision>
  <dcterms:created xsi:type="dcterms:W3CDTF">2024-11-25T11:06:00Z</dcterms:created>
  <dcterms:modified xsi:type="dcterms:W3CDTF">2024-12-02T16:17:00Z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