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D41F5" w14:textId="77777777" w:rsidR="00D578AE" w:rsidRPr="00D90B9C" w:rsidRDefault="0095428F" w:rsidP="00D90B9C">
      <w:pPr>
        <w:widowControl/>
        <w:pBdr>
          <w:top w:val="nil"/>
          <w:left w:val="nil"/>
          <w:bottom w:val="nil"/>
          <w:right w:val="nil"/>
          <w:between w:val="nil"/>
        </w:pBdr>
        <w:tabs>
          <w:tab w:val="left" w:pos="9342"/>
        </w:tabs>
        <w:spacing w:line="240" w:lineRule="auto"/>
        <w:ind w:leftChars="-129" w:left="-26" w:right="638" w:hangingChars="129" w:hanging="258"/>
        <w:jc w:val="right"/>
        <w:rPr>
          <w:rFonts w:ascii="Arial" w:eastAsia="Arial" w:hAnsi="Arial" w:cs="Arial"/>
          <w:b/>
          <w:color w:val="000000"/>
          <w:sz w:val="20"/>
          <w:szCs w:val="20"/>
        </w:rPr>
      </w:pPr>
      <w:r w:rsidRPr="00D90B9C">
        <w:rPr>
          <w:rFonts w:ascii="Arial" w:eastAsia="Arial" w:hAnsi="Arial" w:cs="Arial"/>
          <w:color w:val="000000"/>
          <w:sz w:val="20"/>
          <w:szCs w:val="20"/>
        </w:rPr>
        <w:tab/>
      </w:r>
      <w:r w:rsidR="00D90B9C" w:rsidRPr="00D90B9C">
        <w:rPr>
          <w:rFonts w:ascii="Arial" w:eastAsia="Arial" w:hAnsi="Arial" w:cs="Arial"/>
          <w:b/>
          <w:color w:val="000000"/>
          <w:sz w:val="20"/>
          <w:szCs w:val="20"/>
        </w:rPr>
        <w:t xml:space="preserve">ALLEGATO H </w:t>
      </w:r>
    </w:p>
    <w:p w14:paraId="39F8491E" w14:textId="77777777" w:rsidR="00D578AE" w:rsidRPr="00D90B9C" w:rsidRDefault="00D578AE">
      <w:pPr>
        <w:pBdr>
          <w:top w:val="nil"/>
          <w:left w:val="nil"/>
          <w:bottom w:val="nil"/>
          <w:right w:val="nil"/>
          <w:between w:val="nil"/>
        </w:pBdr>
        <w:spacing w:line="240" w:lineRule="auto"/>
        <w:ind w:left="0" w:right="15" w:hanging="2"/>
        <w:jc w:val="center"/>
        <w:rPr>
          <w:rFonts w:ascii="Arial" w:eastAsia="Arial" w:hAnsi="Arial" w:cs="Arial"/>
          <w:color w:val="17365D"/>
          <w:sz w:val="20"/>
          <w:szCs w:val="20"/>
        </w:rPr>
      </w:pPr>
    </w:p>
    <w:p w14:paraId="0519DA12" w14:textId="77777777" w:rsidR="00D90B9C" w:rsidRPr="00D90B9C" w:rsidRDefault="00D90B9C" w:rsidP="00D90B9C">
      <w:pPr>
        <w:widowControl/>
        <w:suppressAutoHyphens w:val="0"/>
        <w:autoSpaceDE/>
        <w:autoSpaceDN/>
        <w:spacing w:after="160" w:line="259" w:lineRule="auto"/>
        <w:ind w:leftChars="0" w:left="0" w:firstLineChars="0" w:firstLine="0"/>
        <w:jc w:val="both"/>
        <w:textDirection w:val="lrTb"/>
        <w:textAlignment w:val="auto"/>
        <w:outlineLvl w:val="9"/>
        <w:rPr>
          <w:rFonts w:ascii="Arial" w:eastAsia="Arial" w:hAnsi="Arial" w:cs="Arial"/>
          <w:position w:val="0"/>
          <w:sz w:val="20"/>
          <w:szCs w:val="20"/>
          <w:lang w:eastAsia="it-IT"/>
        </w:rPr>
      </w:pPr>
      <w:r w:rsidRPr="00D90B9C">
        <w:rPr>
          <w:rFonts w:ascii="Arial" w:eastAsia="Arial" w:hAnsi="Arial" w:cs="Arial"/>
          <w:position w:val="0"/>
          <w:sz w:val="20"/>
          <w:szCs w:val="20"/>
          <w:lang w:eastAsia="it-IT"/>
        </w:rPr>
        <w:t xml:space="preserve">Procedura aperta ai sensi dell’art. 71 del D.Lgs 36/2023 per l’affidamento della “FORNITURA DI UNA PIATTAFORMA PER STORAGE E CALCOLO NECESSARIA PER LE ATTIVITA’ PREVISTE NELLO SPOKE 02 “Innovazione e sostenibilità per la competitività delle PMI del turismo e dei beni culturali nei mercati marginali” del Progetto eINS - </w:t>
      </w:r>
      <w:proofErr w:type="spellStart"/>
      <w:r w:rsidRPr="00D90B9C">
        <w:rPr>
          <w:rFonts w:ascii="Arial" w:eastAsia="Arial" w:hAnsi="Arial" w:cs="Arial"/>
          <w:position w:val="0"/>
          <w:sz w:val="20"/>
          <w:szCs w:val="20"/>
          <w:lang w:eastAsia="it-IT"/>
        </w:rPr>
        <w:t>Ecosystem</w:t>
      </w:r>
      <w:proofErr w:type="spellEnd"/>
      <w:r w:rsidRPr="00D90B9C">
        <w:rPr>
          <w:rFonts w:ascii="Arial" w:eastAsia="Arial" w:hAnsi="Arial" w:cs="Arial"/>
          <w:position w:val="0"/>
          <w:sz w:val="20"/>
          <w:szCs w:val="20"/>
          <w:lang w:eastAsia="it-IT"/>
        </w:rPr>
        <w:t xml:space="preserve"> of Innovation for </w:t>
      </w:r>
      <w:proofErr w:type="spellStart"/>
      <w:r w:rsidRPr="00D90B9C">
        <w:rPr>
          <w:rFonts w:ascii="Arial" w:eastAsia="Arial" w:hAnsi="Arial" w:cs="Arial"/>
          <w:position w:val="0"/>
          <w:sz w:val="20"/>
          <w:szCs w:val="20"/>
          <w:lang w:eastAsia="it-IT"/>
        </w:rPr>
        <w:t>Next</w:t>
      </w:r>
      <w:proofErr w:type="spellEnd"/>
      <w:r w:rsidRPr="00D90B9C">
        <w:rPr>
          <w:rFonts w:ascii="Arial" w:eastAsia="Arial" w:hAnsi="Arial" w:cs="Arial"/>
          <w:position w:val="0"/>
          <w:sz w:val="20"/>
          <w:szCs w:val="20"/>
          <w:lang w:eastAsia="it-IT"/>
        </w:rPr>
        <w:t xml:space="preserve"> Generation </w:t>
      </w:r>
      <w:proofErr w:type="spellStart"/>
      <w:r w:rsidRPr="00D90B9C">
        <w:rPr>
          <w:rFonts w:ascii="Arial" w:eastAsia="Arial" w:hAnsi="Arial" w:cs="Arial"/>
          <w:position w:val="0"/>
          <w:sz w:val="20"/>
          <w:szCs w:val="20"/>
          <w:lang w:eastAsia="it-IT"/>
        </w:rPr>
        <w:t>Sardinia</w:t>
      </w:r>
      <w:proofErr w:type="spellEnd"/>
      <w:r w:rsidRPr="00D90B9C">
        <w:rPr>
          <w:rFonts w:ascii="Arial" w:eastAsia="Arial" w:hAnsi="Arial" w:cs="Arial"/>
          <w:position w:val="0"/>
          <w:sz w:val="20"/>
          <w:szCs w:val="20"/>
          <w:lang w:eastAsia="it-IT"/>
        </w:rPr>
        <w:t xml:space="preserve"> -  ECS 00000038 - CUP J83C21000320007 dell’investimento 1.5 (Creazione e rafforzamento di Ecosistemi dell’innovazione, costruzioni di leader territoriali di R&amp;S” – Missione 4 Istruzione e ricerca, componente 2 “Dalla ricerca all’Impresa”) del PIANO NAZIONALE DI RIPRESA E RESILIENZA”  - CUI 01963509042024+2+0024 - CPV 30211300-4 Piattaforme Informatiche</w:t>
      </w:r>
    </w:p>
    <w:p w14:paraId="4BCF93AB" w14:textId="77777777" w:rsidR="00D90B9C" w:rsidRDefault="00B24DF5" w:rsidP="00B24DF5">
      <w:pPr>
        <w:suppressAutoHyphens w:val="0"/>
        <w:autoSpaceDE/>
        <w:autoSpaceDN/>
        <w:spacing w:before="32" w:line="240" w:lineRule="auto"/>
        <w:ind w:leftChars="0" w:left="0" w:right="390" w:firstLineChars="0" w:firstLine="0"/>
        <w:textDirection w:val="lrTb"/>
        <w:textAlignment w:val="auto"/>
        <w:outlineLvl w:val="9"/>
        <w:rPr>
          <w:rFonts w:ascii="Arial" w:eastAsia="Arial" w:hAnsi="Arial" w:cs="Arial"/>
          <w:position w:val="0"/>
          <w:sz w:val="20"/>
          <w:szCs w:val="20"/>
          <w:lang w:eastAsia="it-IT"/>
        </w:rPr>
      </w:pPr>
      <w:r w:rsidRPr="00B24DF5">
        <w:rPr>
          <w:rFonts w:ascii="Arial" w:eastAsia="Arial" w:hAnsi="Arial" w:cs="Arial"/>
          <w:position w:val="0"/>
          <w:sz w:val="20"/>
          <w:szCs w:val="20"/>
          <w:lang w:eastAsia="it-IT"/>
        </w:rPr>
        <w:t>CIG B40C411F5D - Numero di gara ASP: 4779290</w:t>
      </w:r>
    </w:p>
    <w:p w14:paraId="7560EA9F" w14:textId="77777777" w:rsidR="00B24DF5" w:rsidRDefault="00B24DF5" w:rsidP="00B24DF5">
      <w:pPr>
        <w:suppressAutoHyphens w:val="0"/>
        <w:autoSpaceDE/>
        <w:autoSpaceDN/>
        <w:spacing w:before="32" w:line="240" w:lineRule="auto"/>
        <w:ind w:leftChars="0" w:left="0" w:right="390" w:firstLineChars="0" w:firstLine="0"/>
        <w:textDirection w:val="lrTb"/>
        <w:textAlignment w:val="auto"/>
        <w:outlineLvl w:val="9"/>
        <w:rPr>
          <w:rFonts w:ascii="Arial" w:eastAsia="Arial" w:hAnsi="Arial" w:cs="Arial"/>
          <w:b/>
          <w:bCs/>
          <w:position w:val="0"/>
          <w:sz w:val="20"/>
          <w:szCs w:val="20"/>
          <w:lang w:eastAsia="it-IT"/>
        </w:rPr>
      </w:pPr>
    </w:p>
    <w:p w14:paraId="2215DE5C" w14:textId="77777777" w:rsidR="00B24DF5" w:rsidRPr="00D90B9C" w:rsidRDefault="00B24DF5" w:rsidP="00B24DF5">
      <w:pPr>
        <w:suppressAutoHyphens w:val="0"/>
        <w:autoSpaceDE/>
        <w:autoSpaceDN/>
        <w:spacing w:before="32" w:line="240" w:lineRule="auto"/>
        <w:ind w:leftChars="0" w:left="0" w:right="390" w:firstLineChars="0" w:firstLine="0"/>
        <w:textDirection w:val="lrTb"/>
        <w:textAlignment w:val="auto"/>
        <w:outlineLvl w:val="9"/>
        <w:rPr>
          <w:rFonts w:ascii="Arial" w:eastAsia="Arial" w:hAnsi="Arial" w:cs="Arial"/>
          <w:b/>
          <w:bCs/>
          <w:position w:val="0"/>
          <w:sz w:val="20"/>
          <w:szCs w:val="20"/>
          <w:lang w:eastAsia="it-IT"/>
        </w:rPr>
      </w:pPr>
      <w:bookmarkStart w:id="0" w:name="_GoBack"/>
      <w:bookmarkEnd w:id="0"/>
    </w:p>
    <w:p w14:paraId="3C0027FE" w14:textId="77777777" w:rsidR="00D90B9C" w:rsidRPr="00D90B9C" w:rsidRDefault="00D90B9C" w:rsidP="00D90B9C">
      <w:pPr>
        <w:suppressAutoHyphens w:val="0"/>
        <w:autoSpaceDE/>
        <w:autoSpaceDN/>
        <w:spacing w:before="32" w:line="240" w:lineRule="auto"/>
        <w:ind w:leftChars="0" w:left="0" w:right="390" w:firstLineChars="0" w:firstLine="0"/>
        <w:jc w:val="both"/>
        <w:textDirection w:val="lrTb"/>
        <w:textAlignment w:val="auto"/>
        <w:outlineLvl w:val="9"/>
        <w:rPr>
          <w:rFonts w:ascii="Arial" w:eastAsia="Arial" w:hAnsi="Arial" w:cs="Arial"/>
          <w:bCs/>
          <w:position w:val="0"/>
          <w:sz w:val="20"/>
          <w:szCs w:val="20"/>
          <w:lang w:eastAsia="it-IT"/>
        </w:rPr>
      </w:pPr>
      <w:proofErr w:type="spellStart"/>
      <w:r w:rsidRPr="00D90B9C">
        <w:rPr>
          <w:rFonts w:ascii="Arial" w:eastAsia="Arial" w:hAnsi="Arial" w:cs="Arial"/>
          <w:bCs/>
          <w:position w:val="0"/>
          <w:sz w:val="20"/>
          <w:szCs w:val="20"/>
          <w:lang w:eastAsia="it-IT"/>
        </w:rPr>
        <w:t>e.INS</w:t>
      </w:r>
      <w:proofErr w:type="spellEnd"/>
      <w:r w:rsidRPr="00D90B9C">
        <w:rPr>
          <w:rFonts w:ascii="Arial" w:eastAsia="Arial" w:hAnsi="Arial" w:cs="Arial"/>
          <w:bCs/>
          <w:position w:val="0"/>
          <w:sz w:val="20"/>
          <w:szCs w:val="20"/>
          <w:lang w:eastAsia="it-IT"/>
        </w:rPr>
        <w:t xml:space="preserve"> - </w:t>
      </w:r>
      <w:proofErr w:type="spellStart"/>
      <w:r w:rsidRPr="00D90B9C">
        <w:rPr>
          <w:rFonts w:ascii="Arial" w:eastAsia="Arial" w:hAnsi="Arial" w:cs="Arial"/>
          <w:bCs/>
          <w:position w:val="0"/>
          <w:sz w:val="20"/>
          <w:szCs w:val="20"/>
          <w:lang w:eastAsia="it-IT"/>
        </w:rPr>
        <w:t>Ecosystem</w:t>
      </w:r>
      <w:proofErr w:type="spellEnd"/>
      <w:r w:rsidRPr="00D90B9C">
        <w:rPr>
          <w:rFonts w:ascii="Arial" w:eastAsia="Arial" w:hAnsi="Arial" w:cs="Arial"/>
          <w:bCs/>
          <w:position w:val="0"/>
          <w:sz w:val="20"/>
          <w:szCs w:val="20"/>
          <w:lang w:eastAsia="it-IT"/>
        </w:rPr>
        <w:t xml:space="preserve"> Of Innovation For </w:t>
      </w:r>
      <w:proofErr w:type="spellStart"/>
      <w:r w:rsidRPr="00D90B9C">
        <w:rPr>
          <w:rFonts w:ascii="Arial" w:eastAsia="Arial" w:hAnsi="Arial" w:cs="Arial"/>
          <w:bCs/>
          <w:position w:val="0"/>
          <w:sz w:val="20"/>
          <w:szCs w:val="20"/>
          <w:lang w:eastAsia="it-IT"/>
        </w:rPr>
        <w:t>Next</w:t>
      </w:r>
      <w:proofErr w:type="spellEnd"/>
      <w:r w:rsidRPr="00D90B9C">
        <w:rPr>
          <w:rFonts w:ascii="Arial" w:eastAsia="Arial" w:hAnsi="Arial" w:cs="Arial"/>
          <w:bCs/>
          <w:position w:val="0"/>
          <w:sz w:val="20"/>
          <w:szCs w:val="20"/>
          <w:lang w:eastAsia="it-IT"/>
        </w:rPr>
        <w:t xml:space="preserve"> Generation </w:t>
      </w:r>
      <w:proofErr w:type="spellStart"/>
      <w:r w:rsidRPr="00D90B9C">
        <w:rPr>
          <w:rFonts w:ascii="Arial" w:eastAsia="Arial" w:hAnsi="Arial" w:cs="Arial"/>
          <w:bCs/>
          <w:position w:val="0"/>
          <w:sz w:val="20"/>
          <w:szCs w:val="20"/>
          <w:lang w:eastAsia="it-IT"/>
        </w:rPr>
        <w:t>Sardinia</w:t>
      </w:r>
      <w:proofErr w:type="spellEnd"/>
      <w:r w:rsidRPr="00D90B9C">
        <w:rPr>
          <w:rFonts w:ascii="Arial" w:eastAsia="Arial" w:hAnsi="Arial" w:cs="Arial"/>
          <w:bCs/>
          <w:position w:val="0"/>
          <w:sz w:val="20"/>
          <w:szCs w:val="20"/>
          <w:lang w:eastAsia="it-IT"/>
        </w:rPr>
        <w:t xml:space="preserve"> – codice MUR: ECS00000038 - a valere sulla missione 4 componente 2, "dalla ricerca all'impresa" investimento 1.5, "creazione e rafforzamento di "ecosistemi dell'innovazione" costruzione di "leader territoriali di </w:t>
      </w:r>
      <w:proofErr w:type="spellStart"/>
      <w:r w:rsidRPr="00D90B9C">
        <w:rPr>
          <w:rFonts w:ascii="Arial" w:eastAsia="Arial" w:hAnsi="Arial" w:cs="Arial"/>
          <w:bCs/>
          <w:position w:val="0"/>
          <w:sz w:val="20"/>
          <w:szCs w:val="20"/>
          <w:lang w:eastAsia="it-IT"/>
        </w:rPr>
        <w:t>r&amp;s</w:t>
      </w:r>
      <w:proofErr w:type="spellEnd"/>
      <w:r w:rsidRPr="00D90B9C">
        <w:rPr>
          <w:rFonts w:ascii="Arial" w:eastAsia="Arial" w:hAnsi="Arial" w:cs="Arial"/>
          <w:bCs/>
          <w:position w:val="0"/>
          <w:sz w:val="20"/>
          <w:szCs w:val="20"/>
          <w:lang w:eastAsia="it-IT"/>
        </w:rPr>
        <w:t>" del piano nazionale di ripresa e resilienza (PNRR) finanziato dall’Unione Europea “</w:t>
      </w:r>
      <w:proofErr w:type="spellStart"/>
      <w:r w:rsidRPr="00D90B9C">
        <w:rPr>
          <w:rFonts w:ascii="Arial" w:eastAsia="Arial" w:hAnsi="Arial" w:cs="Arial"/>
          <w:bCs/>
          <w:position w:val="0"/>
          <w:sz w:val="20"/>
          <w:szCs w:val="20"/>
          <w:lang w:eastAsia="it-IT"/>
        </w:rPr>
        <w:t>Next</w:t>
      </w:r>
      <w:proofErr w:type="spellEnd"/>
      <w:r w:rsidRPr="00D90B9C">
        <w:rPr>
          <w:rFonts w:ascii="Arial" w:eastAsia="Arial" w:hAnsi="Arial" w:cs="Arial"/>
          <w:bCs/>
          <w:position w:val="0"/>
          <w:sz w:val="20"/>
          <w:szCs w:val="20"/>
          <w:lang w:eastAsia="it-IT"/>
        </w:rPr>
        <w:t xml:space="preserve"> Generation Eu” – CUP: J83C21000320007</w:t>
      </w:r>
    </w:p>
    <w:p w14:paraId="6D0B1A6E" w14:textId="77777777" w:rsidR="00D90B9C" w:rsidRPr="00D90B9C" w:rsidRDefault="00D90B9C" w:rsidP="00D90B9C">
      <w:pPr>
        <w:suppressAutoHyphens w:val="0"/>
        <w:autoSpaceDE/>
        <w:autoSpaceDN/>
        <w:spacing w:before="32" w:line="240" w:lineRule="auto"/>
        <w:ind w:leftChars="0" w:left="335" w:right="390" w:firstLineChars="0" w:firstLine="335"/>
        <w:jc w:val="center"/>
        <w:textDirection w:val="lrTb"/>
        <w:textAlignment w:val="auto"/>
        <w:outlineLvl w:val="9"/>
        <w:rPr>
          <w:rFonts w:ascii="Arial" w:eastAsia="Arial" w:hAnsi="Arial" w:cs="Arial"/>
          <w:b/>
          <w:bCs/>
          <w:position w:val="0"/>
          <w:sz w:val="20"/>
          <w:szCs w:val="20"/>
          <w:lang w:eastAsia="it-IT"/>
        </w:rPr>
      </w:pPr>
    </w:p>
    <w:p w14:paraId="5E01E206" w14:textId="77777777" w:rsidR="00D90B9C" w:rsidRPr="00D90B9C" w:rsidRDefault="00D90B9C">
      <w:pPr>
        <w:pBdr>
          <w:top w:val="nil"/>
          <w:left w:val="nil"/>
          <w:bottom w:val="nil"/>
          <w:right w:val="nil"/>
          <w:between w:val="nil"/>
        </w:pBdr>
        <w:spacing w:line="240" w:lineRule="auto"/>
        <w:ind w:left="0" w:right="582" w:hanging="2"/>
        <w:jc w:val="center"/>
        <w:rPr>
          <w:rFonts w:ascii="Arial" w:eastAsia="Arial" w:hAnsi="Arial" w:cs="Arial"/>
          <w:b/>
          <w:color w:val="17365D"/>
          <w:sz w:val="20"/>
          <w:szCs w:val="20"/>
        </w:rPr>
      </w:pPr>
    </w:p>
    <w:p w14:paraId="0948E7F6" w14:textId="77777777" w:rsidR="00D90B9C" w:rsidRPr="00D90B9C" w:rsidRDefault="00D90B9C">
      <w:pPr>
        <w:pBdr>
          <w:top w:val="nil"/>
          <w:left w:val="nil"/>
          <w:bottom w:val="nil"/>
          <w:right w:val="nil"/>
          <w:between w:val="nil"/>
        </w:pBdr>
        <w:spacing w:line="240" w:lineRule="auto"/>
        <w:ind w:left="0" w:right="582" w:hanging="2"/>
        <w:jc w:val="center"/>
        <w:rPr>
          <w:rFonts w:ascii="Arial" w:eastAsia="Arial" w:hAnsi="Arial" w:cs="Arial"/>
          <w:b/>
          <w:color w:val="17365D"/>
          <w:sz w:val="20"/>
          <w:szCs w:val="20"/>
        </w:rPr>
      </w:pPr>
    </w:p>
    <w:p w14:paraId="4CF76B6F" w14:textId="77777777" w:rsidR="00D578AE" w:rsidRPr="00D90B9C" w:rsidRDefault="0095428F">
      <w:pPr>
        <w:pBdr>
          <w:top w:val="nil"/>
          <w:left w:val="nil"/>
          <w:bottom w:val="nil"/>
          <w:right w:val="nil"/>
          <w:between w:val="nil"/>
        </w:pBdr>
        <w:spacing w:line="240" w:lineRule="auto"/>
        <w:ind w:left="0" w:right="582" w:hanging="2"/>
        <w:jc w:val="center"/>
        <w:rPr>
          <w:rFonts w:ascii="Arial" w:eastAsia="Arial" w:hAnsi="Arial" w:cs="Arial"/>
          <w:color w:val="17365D"/>
          <w:sz w:val="20"/>
          <w:szCs w:val="20"/>
        </w:rPr>
      </w:pPr>
      <w:r w:rsidRPr="00D90B9C">
        <w:rPr>
          <w:rFonts w:ascii="Arial" w:eastAsia="Arial" w:hAnsi="Arial" w:cs="Arial"/>
          <w:b/>
          <w:color w:val="17365D"/>
          <w:sz w:val="20"/>
          <w:szCs w:val="20"/>
        </w:rPr>
        <w:t>DICHIARAZIONI DELL’OPERATORE ECONOMICO</w:t>
      </w:r>
    </w:p>
    <w:p w14:paraId="4AE15B76" w14:textId="77777777" w:rsidR="00D578AE" w:rsidRPr="00D90B9C" w:rsidRDefault="0095428F">
      <w:pPr>
        <w:pBdr>
          <w:top w:val="nil"/>
          <w:left w:val="nil"/>
          <w:bottom w:val="nil"/>
          <w:right w:val="nil"/>
          <w:between w:val="nil"/>
        </w:pBdr>
        <w:spacing w:line="240" w:lineRule="auto"/>
        <w:ind w:left="0" w:right="582" w:hanging="2"/>
        <w:jc w:val="center"/>
        <w:rPr>
          <w:rFonts w:ascii="Arial" w:eastAsia="Arial" w:hAnsi="Arial" w:cs="Arial"/>
          <w:color w:val="17365D"/>
          <w:sz w:val="20"/>
          <w:szCs w:val="20"/>
        </w:rPr>
      </w:pPr>
      <w:r w:rsidRPr="00D90B9C">
        <w:rPr>
          <w:rFonts w:ascii="Arial" w:eastAsia="Arial" w:hAnsi="Arial" w:cs="Arial"/>
          <w:b/>
          <w:color w:val="17365D"/>
          <w:sz w:val="20"/>
          <w:szCs w:val="20"/>
        </w:rPr>
        <w:t>DI CUI ALLA NORMATIVA PNRR</w:t>
      </w:r>
    </w:p>
    <w:p w14:paraId="427EAB6A" w14:textId="77777777" w:rsidR="00D578AE" w:rsidRPr="00D90B9C" w:rsidRDefault="0095428F">
      <w:pPr>
        <w:widowControl/>
        <w:pBdr>
          <w:top w:val="nil"/>
          <w:left w:val="nil"/>
          <w:bottom w:val="nil"/>
          <w:right w:val="nil"/>
          <w:between w:val="nil"/>
        </w:pBdr>
        <w:spacing w:line="240" w:lineRule="auto"/>
        <w:ind w:left="0" w:right="582" w:hanging="2"/>
        <w:jc w:val="both"/>
        <w:rPr>
          <w:rFonts w:ascii="Arial" w:eastAsia="Arial" w:hAnsi="Arial" w:cs="Arial"/>
          <w:color w:val="000000"/>
          <w:sz w:val="20"/>
          <w:szCs w:val="20"/>
        </w:rPr>
      </w:pPr>
      <w:r w:rsidRPr="00D90B9C">
        <w:rPr>
          <w:rFonts w:ascii="Arial" w:eastAsia="Arial" w:hAnsi="Arial" w:cs="Arial"/>
          <w:b/>
          <w:color w:val="000000"/>
          <w:sz w:val="20"/>
          <w:szCs w:val="20"/>
        </w:rPr>
        <w:t xml:space="preserve">      </w:t>
      </w:r>
    </w:p>
    <w:p w14:paraId="1082CA6B" w14:textId="77777777" w:rsidR="00D578AE" w:rsidRPr="00D90B9C" w:rsidRDefault="0095428F">
      <w:pPr>
        <w:pBdr>
          <w:top w:val="nil"/>
          <w:left w:val="nil"/>
          <w:bottom w:val="nil"/>
          <w:right w:val="nil"/>
          <w:between w:val="nil"/>
        </w:pBdr>
        <w:spacing w:line="240" w:lineRule="auto"/>
        <w:ind w:left="0" w:right="582" w:hanging="2"/>
        <w:jc w:val="center"/>
        <w:rPr>
          <w:rFonts w:ascii="Arial" w:eastAsia="Arial" w:hAnsi="Arial" w:cs="Arial"/>
          <w:color w:val="17365D"/>
          <w:sz w:val="20"/>
          <w:szCs w:val="20"/>
        </w:rPr>
      </w:pPr>
      <w:r w:rsidRPr="00D90B9C">
        <w:rPr>
          <w:rFonts w:ascii="Arial" w:eastAsia="Arial" w:hAnsi="Arial" w:cs="Arial"/>
          <w:b/>
          <w:color w:val="17365D"/>
          <w:sz w:val="20"/>
          <w:szCs w:val="20"/>
        </w:rPr>
        <w:t>PARTE I</w:t>
      </w:r>
    </w:p>
    <w:p w14:paraId="049C143C" w14:textId="77777777" w:rsidR="00D578AE" w:rsidRPr="00D90B9C" w:rsidRDefault="00D578AE">
      <w:pPr>
        <w:pBdr>
          <w:top w:val="nil"/>
          <w:left w:val="nil"/>
          <w:bottom w:val="nil"/>
          <w:right w:val="nil"/>
          <w:between w:val="nil"/>
        </w:pBdr>
        <w:spacing w:line="240" w:lineRule="auto"/>
        <w:ind w:left="0" w:right="582" w:hanging="2"/>
        <w:rPr>
          <w:rFonts w:ascii="Arial" w:eastAsia="Arial" w:hAnsi="Arial" w:cs="Arial"/>
          <w:color w:val="000000"/>
          <w:sz w:val="20"/>
          <w:szCs w:val="20"/>
        </w:rPr>
      </w:pPr>
    </w:p>
    <w:p w14:paraId="72C0FF76"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Il sottoscritto</w:t>
      </w:r>
      <w:r w:rsidRPr="00D90B9C">
        <w:rPr>
          <w:rFonts w:ascii="Arial" w:eastAsia="Arial" w:hAnsi="Arial" w:cs="Arial"/>
          <w:color w:val="000000"/>
          <w:sz w:val="20"/>
          <w:szCs w:val="20"/>
          <w:vertAlign w:val="superscript"/>
        </w:rPr>
        <w:footnoteReference w:id="1"/>
      </w:r>
      <w:r w:rsidRPr="00D90B9C">
        <w:rPr>
          <w:rFonts w:ascii="Arial" w:eastAsia="Arial" w:hAnsi="Arial" w:cs="Arial"/>
          <w:color w:val="000000"/>
          <w:sz w:val="20"/>
          <w:szCs w:val="20"/>
        </w:rPr>
        <w:t xml:space="preserve"> _______________ </w:t>
      </w:r>
    </w:p>
    <w:p w14:paraId="71153E83"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 xml:space="preserve">codice fiscale _________________________ </w:t>
      </w:r>
    </w:p>
    <w:p w14:paraId="570C101D"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 xml:space="preserve">nato il________________ a _________________________, </w:t>
      </w:r>
    </w:p>
    <w:p w14:paraId="04D3115D"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 xml:space="preserve">in qualità di _________________________ </w:t>
      </w:r>
    </w:p>
    <w:p w14:paraId="304DD4AF"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dell’impresa</w:t>
      </w:r>
      <w:r w:rsidRPr="00D90B9C">
        <w:rPr>
          <w:rFonts w:ascii="Arial" w:eastAsia="Arial" w:hAnsi="Arial" w:cs="Arial"/>
          <w:color w:val="000000"/>
          <w:sz w:val="20"/>
          <w:szCs w:val="20"/>
          <w:vertAlign w:val="superscript"/>
        </w:rPr>
        <w:footnoteReference w:id="2"/>
      </w:r>
      <w:r w:rsidRPr="00D90B9C">
        <w:rPr>
          <w:rFonts w:ascii="Arial" w:eastAsia="Arial" w:hAnsi="Arial" w:cs="Arial"/>
          <w:color w:val="000000"/>
          <w:sz w:val="20"/>
          <w:szCs w:val="20"/>
        </w:rPr>
        <w:t xml:space="preserve">______________________________________  </w:t>
      </w:r>
    </w:p>
    <w:p w14:paraId="34E50462"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lastRenderedPageBreak/>
        <w:t xml:space="preserve">con sede in __________________ via ________________ n.______ Cap.  _____________ </w:t>
      </w:r>
    </w:p>
    <w:p w14:paraId="50E5F007"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Tel. n.  ______ P. IVA/</w:t>
      </w:r>
      <w:proofErr w:type="spellStart"/>
      <w:r w:rsidRPr="00D90B9C">
        <w:rPr>
          <w:rFonts w:ascii="Arial" w:eastAsia="Arial" w:hAnsi="Arial" w:cs="Arial"/>
          <w:color w:val="000000"/>
          <w:sz w:val="20"/>
          <w:szCs w:val="20"/>
        </w:rPr>
        <w:t>Cod.Fiscale</w:t>
      </w:r>
      <w:proofErr w:type="spellEnd"/>
      <w:r w:rsidRPr="00D90B9C">
        <w:rPr>
          <w:rFonts w:ascii="Arial" w:eastAsia="Arial" w:hAnsi="Arial" w:cs="Arial"/>
          <w:color w:val="000000"/>
          <w:sz w:val="20"/>
          <w:szCs w:val="20"/>
        </w:rPr>
        <w:t xml:space="preserve"> ______________________  </w:t>
      </w:r>
    </w:p>
    <w:p w14:paraId="203620E0" w14:textId="77777777" w:rsidR="00D578AE" w:rsidRPr="00D90B9C" w:rsidRDefault="0095428F">
      <w:pPr>
        <w:pBdr>
          <w:top w:val="nil"/>
          <w:left w:val="nil"/>
          <w:bottom w:val="nil"/>
          <w:right w:val="nil"/>
          <w:between w:val="nil"/>
        </w:pBdr>
        <w:spacing w:after="24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 xml:space="preserve">Indirizzo Posta elettronica Certificata (PEC) ________________  </w:t>
      </w:r>
    </w:p>
    <w:p w14:paraId="5797ED2B" w14:textId="77777777" w:rsidR="00D578AE" w:rsidRPr="00D90B9C" w:rsidRDefault="0095428F">
      <w:pPr>
        <w:pBdr>
          <w:top w:val="nil"/>
          <w:left w:val="nil"/>
          <w:bottom w:val="nil"/>
          <w:right w:val="nil"/>
          <w:between w:val="nil"/>
        </w:pBdr>
        <w:spacing w:line="252"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classificazione delle attività economiche predisposta dall’ISTAT (codice ATECO e breve descrizione dell’attività): ____________________________________________________________________</w:t>
      </w:r>
      <w:r w:rsidRPr="00D90B9C">
        <w:rPr>
          <w:rFonts w:ascii="Arial" w:eastAsia="Arial" w:hAnsi="Arial" w:cs="Arial"/>
          <w:color w:val="000000"/>
          <w:sz w:val="20"/>
          <w:szCs w:val="20"/>
        </w:rPr>
        <w:br/>
        <w:t>partecipante alla procedura di selezione del Soggetto Realizzatore a valere sul Piano Nazionale di Ripresa e Resilienza, Missione 4 Componente 2 Investimento/Sub-investimento 1.5, ai sensi degli</w:t>
      </w:r>
      <w:r w:rsidRPr="00D90B9C">
        <w:rPr>
          <w:rFonts w:ascii="Arial" w:eastAsia="Arial" w:hAnsi="Arial" w:cs="Arial"/>
          <w:color w:val="000000"/>
          <w:sz w:val="20"/>
          <w:szCs w:val="20"/>
        </w:rPr>
        <w:br/>
        <w:t>articoli 46 e 47 del D.P.R. 28 dicembre 2000, n. 445,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w:t>
      </w:r>
    </w:p>
    <w:p w14:paraId="7A726282" w14:textId="77777777" w:rsidR="00D578AE" w:rsidRPr="00D90B9C" w:rsidRDefault="00D578AE">
      <w:pPr>
        <w:pBdr>
          <w:top w:val="nil"/>
          <w:left w:val="nil"/>
          <w:bottom w:val="nil"/>
          <w:right w:val="nil"/>
          <w:between w:val="nil"/>
        </w:pBdr>
        <w:spacing w:line="252" w:lineRule="auto"/>
        <w:ind w:left="0" w:right="582" w:hanging="2"/>
        <w:rPr>
          <w:rFonts w:ascii="Arial" w:eastAsia="Arial" w:hAnsi="Arial" w:cs="Arial"/>
          <w:color w:val="000000"/>
          <w:sz w:val="20"/>
          <w:szCs w:val="20"/>
        </w:rPr>
      </w:pPr>
    </w:p>
    <w:p w14:paraId="113A17E8" w14:textId="77777777" w:rsidR="00D578AE" w:rsidRPr="00D90B9C" w:rsidRDefault="0095428F">
      <w:pPr>
        <w:pBdr>
          <w:top w:val="nil"/>
          <w:left w:val="nil"/>
          <w:bottom w:val="nil"/>
          <w:right w:val="nil"/>
          <w:between w:val="nil"/>
        </w:pBdr>
        <w:spacing w:before="92" w:line="240" w:lineRule="auto"/>
        <w:ind w:left="0" w:right="582" w:hanging="2"/>
        <w:jc w:val="both"/>
        <w:rPr>
          <w:rFonts w:ascii="Arial" w:eastAsia="Arial" w:hAnsi="Arial" w:cs="Arial"/>
          <w:color w:val="000000"/>
          <w:sz w:val="20"/>
          <w:szCs w:val="20"/>
        </w:rPr>
      </w:pPr>
      <w:r w:rsidRPr="00D90B9C">
        <w:rPr>
          <w:rFonts w:ascii="Arial" w:eastAsia="Arial" w:hAnsi="Arial" w:cs="Arial"/>
          <w:b/>
          <w:color w:val="000000"/>
          <w:sz w:val="20"/>
          <w:szCs w:val="20"/>
        </w:rPr>
        <w:t>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w:t>
      </w:r>
    </w:p>
    <w:p w14:paraId="7CB3CA5D" w14:textId="77777777" w:rsidR="00D578AE" w:rsidRPr="00D90B9C" w:rsidRDefault="00D578AE">
      <w:pPr>
        <w:pBdr>
          <w:top w:val="nil"/>
          <w:left w:val="nil"/>
          <w:bottom w:val="nil"/>
          <w:right w:val="nil"/>
          <w:between w:val="nil"/>
        </w:pBdr>
        <w:spacing w:before="1" w:line="240" w:lineRule="auto"/>
        <w:ind w:left="0" w:right="582" w:hanging="2"/>
        <w:rPr>
          <w:rFonts w:ascii="Arial" w:eastAsia="Arial" w:hAnsi="Arial" w:cs="Arial"/>
          <w:color w:val="000000"/>
          <w:sz w:val="20"/>
          <w:szCs w:val="20"/>
        </w:rPr>
      </w:pPr>
    </w:p>
    <w:p w14:paraId="18673CA3" w14:textId="77777777" w:rsidR="00D578AE" w:rsidRPr="00D90B9C" w:rsidRDefault="0095428F">
      <w:pPr>
        <w:pBdr>
          <w:top w:val="nil"/>
          <w:left w:val="nil"/>
          <w:bottom w:val="nil"/>
          <w:right w:val="nil"/>
          <w:between w:val="nil"/>
        </w:pBdr>
        <w:spacing w:line="367" w:lineRule="auto"/>
        <w:ind w:left="0" w:right="582" w:hanging="2"/>
        <w:jc w:val="center"/>
        <w:rPr>
          <w:rFonts w:ascii="Arial" w:eastAsia="Arial" w:hAnsi="Arial" w:cs="Arial"/>
          <w:color w:val="000000"/>
          <w:sz w:val="20"/>
          <w:szCs w:val="20"/>
        </w:rPr>
      </w:pPr>
      <w:r w:rsidRPr="00D90B9C">
        <w:rPr>
          <w:rFonts w:ascii="Arial" w:eastAsia="Arial" w:hAnsi="Arial" w:cs="Arial"/>
          <w:b/>
          <w:color w:val="000000"/>
          <w:sz w:val="20"/>
          <w:szCs w:val="20"/>
        </w:rPr>
        <w:t>DICHIARA/NO</w:t>
      </w:r>
    </w:p>
    <w:p w14:paraId="4B8DED97" w14:textId="77777777" w:rsidR="00D578AE" w:rsidRPr="00D90B9C" w:rsidRDefault="0095428F">
      <w:pPr>
        <w:pBdr>
          <w:top w:val="nil"/>
          <w:left w:val="nil"/>
          <w:bottom w:val="nil"/>
          <w:right w:val="nil"/>
          <w:between w:val="nil"/>
        </w:pBdr>
        <w:spacing w:line="240" w:lineRule="auto"/>
        <w:ind w:left="0" w:right="582" w:hanging="2"/>
        <w:jc w:val="center"/>
        <w:rPr>
          <w:rFonts w:ascii="Arial" w:eastAsia="Arial" w:hAnsi="Arial" w:cs="Arial"/>
          <w:color w:val="000000"/>
          <w:sz w:val="20"/>
          <w:szCs w:val="20"/>
        </w:rPr>
      </w:pPr>
      <w:r w:rsidRPr="00D90B9C">
        <w:rPr>
          <w:rFonts w:ascii="Arial" w:eastAsia="Arial" w:hAnsi="Arial" w:cs="Arial"/>
          <w:i/>
          <w:color w:val="FF0000"/>
          <w:sz w:val="20"/>
          <w:szCs w:val="20"/>
        </w:rPr>
        <w:t>(fleggare le caselle relative alle dichiarazioni da rendere in relazione al numero di dipendenti               -dichiarati o, alternativamente, cancellare o barrare quelle non pertinenti)</w:t>
      </w:r>
    </w:p>
    <w:p w14:paraId="1EE0926C" w14:textId="77777777" w:rsidR="00D578AE" w:rsidRPr="00D90B9C" w:rsidRDefault="00D578AE">
      <w:pPr>
        <w:pBdr>
          <w:top w:val="nil"/>
          <w:left w:val="nil"/>
          <w:bottom w:val="nil"/>
          <w:right w:val="nil"/>
          <w:between w:val="nil"/>
        </w:pBdr>
        <w:spacing w:before="1" w:line="240" w:lineRule="auto"/>
        <w:ind w:left="0" w:right="582" w:hanging="2"/>
        <w:rPr>
          <w:rFonts w:ascii="Arial" w:eastAsia="Arial" w:hAnsi="Arial" w:cs="Arial"/>
          <w:color w:val="000000"/>
          <w:sz w:val="20"/>
          <w:szCs w:val="20"/>
        </w:rPr>
      </w:pPr>
    </w:p>
    <w:p w14:paraId="285E0789" w14:textId="77777777" w:rsidR="00D578AE" w:rsidRPr="00D90B9C" w:rsidRDefault="00D578AE">
      <w:pPr>
        <w:pBdr>
          <w:top w:val="nil"/>
          <w:left w:val="nil"/>
          <w:bottom w:val="nil"/>
          <w:right w:val="nil"/>
          <w:between w:val="nil"/>
        </w:pBdr>
        <w:tabs>
          <w:tab w:val="left" w:pos="709"/>
        </w:tabs>
        <w:spacing w:line="240" w:lineRule="auto"/>
        <w:ind w:left="0" w:right="582" w:hanging="2"/>
        <w:jc w:val="both"/>
        <w:rPr>
          <w:rFonts w:ascii="Arial" w:eastAsia="Arial" w:hAnsi="Arial" w:cs="Arial"/>
          <w:color w:val="000000"/>
          <w:sz w:val="20"/>
          <w:szCs w:val="20"/>
        </w:rPr>
      </w:pPr>
    </w:p>
    <w:p w14:paraId="3A53E57E" w14:textId="77777777" w:rsidR="00D578AE" w:rsidRPr="00D90B9C" w:rsidRDefault="0095428F">
      <w:pPr>
        <w:numPr>
          <w:ilvl w:val="0"/>
          <w:numId w:val="8"/>
        </w:numPr>
        <w:pBdr>
          <w:top w:val="nil"/>
          <w:left w:val="nil"/>
          <w:bottom w:val="nil"/>
          <w:right w:val="nil"/>
          <w:between w:val="nil"/>
        </w:pBdr>
        <w:tabs>
          <w:tab w:val="left" w:pos="709"/>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di impegnarsi, ai sensi dell’art. 47 comma 4 del D.L. 77/2021 ad assumersi l’obbligo, a pena di esclusione dalla gara, in caso di aggiudicazione dell’appalto, di assicurare all’occupazione giovanile una quota pari ad almeno il 30% e alle assunzioni femminili una quota pari ad almeno il 30% delle assunzioni necessarie per l’esecuzione del contratto o per la realizzazione di attività ad esso connesse o strumentali;</w:t>
      </w:r>
    </w:p>
    <w:p w14:paraId="3F97DAA1" w14:textId="77777777" w:rsidR="00D578AE" w:rsidRPr="00D90B9C" w:rsidRDefault="00D578AE">
      <w:pPr>
        <w:pBdr>
          <w:top w:val="nil"/>
          <w:left w:val="nil"/>
          <w:bottom w:val="nil"/>
          <w:right w:val="nil"/>
          <w:between w:val="nil"/>
        </w:pBdr>
        <w:spacing w:line="240" w:lineRule="auto"/>
        <w:ind w:left="0" w:right="582" w:hanging="2"/>
        <w:rPr>
          <w:rFonts w:ascii="Arial" w:eastAsia="Arial" w:hAnsi="Arial" w:cs="Arial"/>
          <w:color w:val="000000"/>
          <w:sz w:val="20"/>
          <w:szCs w:val="20"/>
        </w:rPr>
      </w:pPr>
    </w:p>
    <w:p w14:paraId="3FAB33BF" w14:textId="77777777" w:rsidR="00D578AE" w:rsidRPr="00D90B9C" w:rsidRDefault="0095428F">
      <w:pPr>
        <w:numPr>
          <w:ilvl w:val="0"/>
          <w:numId w:val="8"/>
        </w:numPr>
        <w:pBdr>
          <w:top w:val="nil"/>
          <w:left w:val="nil"/>
          <w:bottom w:val="nil"/>
          <w:right w:val="nil"/>
          <w:between w:val="nil"/>
        </w:pBdr>
        <w:tabs>
          <w:tab w:val="left" w:pos="664"/>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ai sensi dell’articolo 17 della legge 12 marzo 1999, n. 68, di essere in regola con le norme che disciplinano il diritto al lavoro delle persone con disabilità;</w:t>
      </w:r>
    </w:p>
    <w:p w14:paraId="25ECF763" w14:textId="77777777" w:rsidR="00D578AE" w:rsidRPr="00D90B9C" w:rsidRDefault="00D578AE">
      <w:pPr>
        <w:pBdr>
          <w:top w:val="nil"/>
          <w:left w:val="nil"/>
          <w:bottom w:val="nil"/>
          <w:right w:val="nil"/>
          <w:between w:val="nil"/>
        </w:pBdr>
        <w:spacing w:line="240" w:lineRule="auto"/>
        <w:ind w:left="0" w:right="582" w:hanging="2"/>
        <w:rPr>
          <w:rFonts w:ascii="Arial" w:eastAsia="Arial" w:hAnsi="Arial" w:cs="Arial"/>
          <w:color w:val="000000"/>
          <w:sz w:val="20"/>
          <w:szCs w:val="20"/>
        </w:rPr>
      </w:pPr>
    </w:p>
    <w:p w14:paraId="0EDB5202" w14:textId="77777777" w:rsidR="00D578AE" w:rsidRPr="00D90B9C" w:rsidRDefault="0095428F">
      <w:pPr>
        <w:numPr>
          <w:ilvl w:val="0"/>
          <w:numId w:val="8"/>
        </w:numPr>
        <w:pBdr>
          <w:top w:val="nil"/>
          <w:left w:val="nil"/>
          <w:bottom w:val="nil"/>
          <w:right w:val="nil"/>
          <w:between w:val="nil"/>
        </w:pBdr>
        <w:tabs>
          <w:tab w:val="left" w:pos="748"/>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che l’impresa ha la seguente dimensione aziendale:</w:t>
      </w:r>
    </w:p>
    <w:p w14:paraId="0EE5BD51" w14:textId="77777777" w:rsidR="00D578AE" w:rsidRPr="00D90B9C" w:rsidRDefault="0095428F">
      <w:pPr>
        <w:numPr>
          <w:ilvl w:val="1"/>
          <w:numId w:val="8"/>
        </w:numPr>
        <w:pBdr>
          <w:top w:val="nil"/>
          <w:left w:val="nil"/>
          <w:bottom w:val="nil"/>
          <w:right w:val="nil"/>
          <w:between w:val="nil"/>
        </w:pBdr>
        <w:tabs>
          <w:tab w:val="left" w:pos="1063"/>
        </w:tabs>
        <w:spacing w:before="1"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da 0 a inferiore a 15 dipendenti</w:t>
      </w:r>
    </w:p>
    <w:p w14:paraId="1E9C94CF" w14:textId="77777777" w:rsidR="00D578AE" w:rsidRPr="00D90B9C" w:rsidRDefault="0095428F">
      <w:pPr>
        <w:numPr>
          <w:ilvl w:val="1"/>
          <w:numId w:val="8"/>
        </w:numPr>
        <w:pBdr>
          <w:top w:val="nil"/>
          <w:left w:val="nil"/>
          <w:bottom w:val="nil"/>
          <w:right w:val="nil"/>
          <w:between w:val="nil"/>
        </w:pBdr>
        <w:tabs>
          <w:tab w:val="left" w:pos="1063"/>
        </w:tabs>
        <w:spacing w:before="1"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da 15 a 50 dipendenti</w:t>
      </w:r>
    </w:p>
    <w:p w14:paraId="78058E81" w14:textId="77777777" w:rsidR="00D578AE" w:rsidRPr="00D90B9C" w:rsidRDefault="0095428F">
      <w:pPr>
        <w:numPr>
          <w:ilvl w:val="1"/>
          <w:numId w:val="8"/>
        </w:numPr>
        <w:pBdr>
          <w:top w:val="nil"/>
          <w:left w:val="nil"/>
          <w:bottom w:val="nil"/>
          <w:right w:val="nil"/>
          <w:between w:val="nil"/>
        </w:pBdr>
        <w:tabs>
          <w:tab w:val="left" w:pos="1063"/>
          <w:tab w:val="left" w:pos="2190"/>
        </w:tabs>
        <w:spacing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oltre 50 dipendenti</w:t>
      </w:r>
    </w:p>
    <w:p w14:paraId="0838EBBE" w14:textId="77777777" w:rsidR="00D578AE" w:rsidRPr="00D90B9C" w:rsidRDefault="00D578AE">
      <w:pPr>
        <w:pBdr>
          <w:top w:val="nil"/>
          <w:left w:val="nil"/>
          <w:bottom w:val="nil"/>
          <w:right w:val="nil"/>
          <w:between w:val="nil"/>
        </w:pBdr>
        <w:spacing w:before="1" w:line="240" w:lineRule="auto"/>
        <w:ind w:left="0" w:right="582" w:hanging="2"/>
        <w:rPr>
          <w:rFonts w:ascii="Arial" w:eastAsia="Arial" w:hAnsi="Arial" w:cs="Arial"/>
          <w:color w:val="000000"/>
          <w:sz w:val="20"/>
          <w:szCs w:val="20"/>
        </w:rPr>
      </w:pPr>
    </w:p>
    <w:p w14:paraId="0AB89BB0" w14:textId="77777777" w:rsidR="00D578AE" w:rsidRPr="00D90B9C" w:rsidRDefault="0095428F">
      <w:pPr>
        <w:numPr>
          <w:ilvl w:val="0"/>
          <w:numId w:val="8"/>
        </w:numPr>
        <w:pBdr>
          <w:top w:val="nil"/>
          <w:left w:val="nil"/>
          <w:bottom w:val="nil"/>
          <w:right w:val="nil"/>
          <w:between w:val="nil"/>
        </w:pBdr>
        <w:tabs>
          <w:tab w:val="left" w:pos="709"/>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w:t>
      </w:r>
      <w:r w:rsidRPr="00D90B9C">
        <w:rPr>
          <w:rFonts w:ascii="Arial" w:eastAsia="Arial" w:hAnsi="Arial" w:cs="Arial"/>
          <w:b/>
          <w:color w:val="000000"/>
          <w:sz w:val="20"/>
          <w:szCs w:val="20"/>
        </w:rPr>
        <w:t>eventuale per gli operatori economici che occupano un numero di dipendenti oltre cinquanta</w:t>
      </w:r>
      <w:r w:rsidRPr="00D90B9C">
        <w:rPr>
          <w:rFonts w:ascii="Arial" w:eastAsia="Arial" w:hAnsi="Arial" w:cs="Arial"/>
          <w:color w:val="000000"/>
          <w:sz w:val="20"/>
          <w:szCs w:val="20"/>
        </w:rPr>
        <w:t>)</w:t>
      </w:r>
    </w:p>
    <w:p w14:paraId="6739633C" w14:textId="77777777" w:rsidR="00D578AE" w:rsidRPr="00D90B9C" w:rsidRDefault="0095428F">
      <w:pPr>
        <w:numPr>
          <w:ilvl w:val="1"/>
          <w:numId w:val="8"/>
        </w:numPr>
        <w:pBdr>
          <w:top w:val="nil"/>
          <w:left w:val="nil"/>
          <w:bottom w:val="nil"/>
          <w:right w:val="nil"/>
          <w:between w:val="nil"/>
        </w:pBdr>
        <w:tabs>
          <w:tab w:val="left" w:pos="1063"/>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di aver allegato nella busta “documentazione amministrativa) della lettera invito COPIA dell’ultimo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14:paraId="1FA0ECC2" w14:textId="77777777" w:rsidR="00D578AE" w:rsidRPr="00D90B9C" w:rsidRDefault="00D578AE">
      <w:pPr>
        <w:pBdr>
          <w:top w:val="nil"/>
          <w:left w:val="nil"/>
          <w:bottom w:val="nil"/>
          <w:right w:val="nil"/>
          <w:between w:val="nil"/>
        </w:pBdr>
        <w:tabs>
          <w:tab w:val="left" w:pos="1063"/>
        </w:tabs>
        <w:spacing w:before="3" w:line="240" w:lineRule="auto"/>
        <w:ind w:left="0" w:right="582" w:hanging="2"/>
        <w:rPr>
          <w:rFonts w:ascii="Arial" w:eastAsia="Arial" w:hAnsi="Arial" w:cs="Arial"/>
          <w:color w:val="000000"/>
          <w:sz w:val="20"/>
          <w:szCs w:val="20"/>
        </w:rPr>
      </w:pPr>
    </w:p>
    <w:p w14:paraId="7BA7A0E5" w14:textId="77777777" w:rsidR="00D578AE" w:rsidRPr="00D90B9C" w:rsidRDefault="0095428F">
      <w:pPr>
        <w:numPr>
          <w:ilvl w:val="0"/>
          <w:numId w:val="8"/>
        </w:numPr>
        <w:pBdr>
          <w:top w:val="nil"/>
          <w:left w:val="nil"/>
          <w:bottom w:val="nil"/>
          <w:right w:val="nil"/>
          <w:between w:val="nil"/>
        </w:pBdr>
        <w:tabs>
          <w:tab w:val="left" w:pos="69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w:t>
      </w:r>
      <w:r w:rsidRPr="00D90B9C">
        <w:rPr>
          <w:rFonts w:ascii="Arial" w:eastAsia="Arial" w:hAnsi="Arial" w:cs="Arial"/>
          <w:b/>
          <w:color w:val="000000"/>
          <w:sz w:val="20"/>
          <w:szCs w:val="20"/>
        </w:rPr>
        <w:t>eventuale per gli operatori economici che occupano un numero di dipendenti pari o superiore</w:t>
      </w:r>
      <w:r w:rsidRPr="00D90B9C">
        <w:rPr>
          <w:rFonts w:ascii="Arial" w:eastAsia="Arial" w:hAnsi="Arial" w:cs="Arial"/>
          <w:b/>
          <w:i/>
          <w:color w:val="000000"/>
          <w:sz w:val="20"/>
          <w:szCs w:val="20"/>
        </w:rPr>
        <w:t xml:space="preserve"> a 15 e pari o inferiori a 50</w:t>
      </w:r>
      <w:r w:rsidRPr="00D90B9C">
        <w:rPr>
          <w:rFonts w:ascii="Arial" w:eastAsia="Arial" w:hAnsi="Arial" w:cs="Arial"/>
          <w:color w:val="000000"/>
          <w:sz w:val="20"/>
          <w:szCs w:val="20"/>
        </w:rPr>
        <w:t>)</w:t>
      </w:r>
    </w:p>
    <w:p w14:paraId="68D469E6" w14:textId="77777777" w:rsidR="00D578AE" w:rsidRPr="00D90B9C" w:rsidRDefault="0095428F">
      <w:pPr>
        <w:numPr>
          <w:ilvl w:val="1"/>
          <w:numId w:val="8"/>
        </w:numPr>
        <w:pBdr>
          <w:top w:val="nil"/>
          <w:left w:val="nil"/>
          <w:bottom w:val="nil"/>
          <w:right w:val="nil"/>
          <w:between w:val="nil"/>
        </w:pBdr>
        <w:tabs>
          <w:tab w:val="left" w:pos="1063"/>
        </w:tabs>
        <w:spacing w:before="1" w:after="160"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di dichiarare, di impegnarsi, ai sensi dell'art. 47, comma 3, D.L. 77/2021, a consegnare alla stazione appaltante, entro 6 mesi dalla stipula del contratto, ed in caso di aggiudicazione,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mancata produzione della relazione comporta l’applicazione di penali</w:t>
      </w:r>
    </w:p>
    <w:p w14:paraId="37EF8E5F" w14:textId="77777777" w:rsidR="00D578AE" w:rsidRPr="00D90B9C" w:rsidRDefault="0095428F">
      <w:pPr>
        <w:numPr>
          <w:ilvl w:val="1"/>
          <w:numId w:val="8"/>
        </w:numPr>
        <w:pBdr>
          <w:top w:val="nil"/>
          <w:left w:val="nil"/>
          <w:bottom w:val="nil"/>
          <w:right w:val="nil"/>
          <w:between w:val="nil"/>
        </w:pBdr>
        <w:tabs>
          <w:tab w:val="left" w:pos="1063"/>
        </w:tabs>
        <w:spacing w:before="1" w:after="160"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lastRenderedPageBreak/>
        <w:t>di dichiarare di impegnarsi, ai sensi dell'art. 47, comma 3bis, D.L. 77/2021, in caso di aggiudicazione, a consegnare alla stazione appaltante,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La mancata produzione della relazione comporta l’applicazione delle penali;</w:t>
      </w:r>
    </w:p>
    <w:p w14:paraId="7C35A8FA" w14:textId="77777777" w:rsidR="00D578AE" w:rsidRPr="00D90B9C" w:rsidRDefault="0095428F">
      <w:pPr>
        <w:numPr>
          <w:ilvl w:val="1"/>
          <w:numId w:val="8"/>
        </w:numPr>
        <w:pBdr>
          <w:top w:val="nil"/>
          <w:left w:val="nil"/>
          <w:bottom w:val="nil"/>
          <w:right w:val="nil"/>
          <w:between w:val="nil"/>
        </w:pBdr>
        <w:tabs>
          <w:tab w:val="left" w:pos="1063"/>
        </w:tabs>
        <w:spacing w:before="1" w:after="160"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di non essere incorso nell’interdizione automatica, nei dodici mesi precedenti il termine di presentazione dell’offerta, dalla partecipazione a procedure di affidamento afferenti </w:t>
      </w:r>
      <w:proofErr w:type="gramStart"/>
      <w:r w:rsidRPr="00D90B9C">
        <w:rPr>
          <w:rFonts w:ascii="Arial" w:eastAsia="Arial" w:hAnsi="Arial" w:cs="Arial"/>
          <w:color w:val="000000"/>
          <w:sz w:val="20"/>
          <w:szCs w:val="20"/>
        </w:rPr>
        <w:t>gli</w:t>
      </w:r>
      <w:proofErr w:type="gramEnd"/>
      <w:r w:rsidRPr="00D90B9C">
        <w:rPr>
          <w:rFonts w:ascii="Arial" w:eastAsia="Arial" w:hAnsi="Arial" w:cs="Arial"/>
          <w:color w:val="000000"/>
          <w:sz w:val="20"/>
          <w:szCs w:val="20"/>
        </w:rPr>
        <w:t xml:space="preserve">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14:paraId="31A07030" w14:textId="77777777" w:rsidR="00D578AE" w:rsidRPr="00D90B9C" w:rsidRDefault="00D578AE">
      <w:pPr>
        <w:pBdr>
          <w:top w:val="nil"/>
          <w:left w:val="nil"/>
          <w:bottom w:val="nil"/>
          <w:right w:val="nil"/>
          <w:between w:val="nil"/>
        </w:pBdr>
        <w:spacing w:before="2" w:line="240" w:lineRule="auto"/>
        <w:ind w:left="0" w:right="582" w:hanging="2"/>
        <w:rPr>
          <w:rFonts w:ascii="Arial" w:eastAsia="Arial" w:hAnsi="Arial" w:cs="Arial"/>
          <w:color w:val="000000"/>
          <w:sz w:val="20"/>
          <w:szCs w:val="20"/>
        </w:rPr>
      </w:pPr>
    </w:p>
    <w:p w14:paraId="72FCB488" w14:textId="77777777" w:rsidR="00D578AE" w:rsidRPr="00D90B9C" w:rsidRDefault="0095428F">
      <w:pPr>
        <w:numPr>
          <w:ilvl w:val="0"/>
          <w:numId w:val="8"/>
        </w:numPr>
        <w:pBdr>
          <w:top w:val="nil"/>
          <w:left w:val="nil"/>
          <w:bottom w:val="nil"/>
          <w:right w:val="nil"/>
          <w:between w:val="nil"/>
        </w:pBdr>
        <w:tabs>
          <w:tab w:val="left" w:pos="695"/>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di prendere atto che, ai sensi dell'art. 47, comma 6, D.L. 77/2021, è prevista l’applicazione delle penali, anche nel caso di inadempimento agli obblighi di cui al comma 3, 3bis e 4 dell'art. 47, comma 3, D.L. 77/2021;</w:t>
      </w:r>
    </w:p>
    <w:p w14:paraId="63A6B01A" w14:textId="77777777" w:rsidR="00D578AE" w:rsidRPr="00D90B9C" w:rsidRDefault="00D578AE">
      <w:pPr>
        <w:pBdr>
          <w:top w:val="nil"/>
          <w:left w:val="nil"/>
          <w:bottom w:val="nil"/>
          <w:right w:val="nil"/>
          <w:between w:val="nil"/>
        </w:pBdr>
        <w:tabs>
          <w:tab w:val="left" w:pos="691"/>
        </w:tabs>
        <w:spacing w:line="240" w:lineRule="auto"/>
        <w:ind w:left="0" w:right="582" w:hanging="2"/>
        <w:jc w:val="both"/>
        <w:rPr>
          <w:rFonts w:ascii="Arial" w:eastAsia="Arial" w:hAnsi="Arial" w:cs="Arial"/>
          <w:color w:val="000000"/>
          <w:sz w:val="20"/>
          <w:szCs w:val="20"/>
        </w:rPr>
      </w:pPr>
    </w:p>
    <w:p w14:paraId="0CBEC877" w14:textId="77777777" w:rsidR="00D578AE" w:rsidRPr="00D90B9C" w:rsidRDefault="0095428F">
      <w:pPr>
        <w:numPr>
          <w:ilvl w:val="0"/>
          <w:numId w:val="8"/>
        </w:numPr>
        <w:pBdr>
          <w:top w:val="nil"/>
          <w:left w:val="nil"/>
          <w:bottom w:val="nil"/>
          <w:right w:val="nil"/>
          <w:between w:val="nil"/>
        </w:pBdr>
        <w:tabs>
          <w:tab w:val="left" w:pos="69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w:t>
      </w:r>
    </w:p>
    <w:p w14:paraId="0E1D29BE" w14:textId="77777777" w:rsidR="00D578AE" w:rsidRPr="00D90B9C" w:rsidRDefault="00D578AE">
      <w:pPr>
        <w:pBdr>
          <w:top w:val="nil"/>
          <w:left w:val="nil"/>
          <w:bottom w:val="nil"/>
          <w:right w:val="nil"/>
          <w:between w:val="nil"/>
        </w:pBdr>
        <w:tabs>
          <w:tab w:val="left" w:pos="594"/>
        </w:tabs>
        <w:spacing w:before="90" w:line="240" w:lineRule="auto"/>
        <w:ind w:left="0" w:right="582" w:hanging="2"/>
        <w:rPr>
          <w:rFonts w:ascii="Arial" w:eastAsia="Arial" w:hAnsi="Arial" w:cs="Arial"/>
          <w:b/>
          <w:color w:val="000000"/>
          <w:sz w:val="20"/>
          <w:szCs w:val="20"/>
        </w:rPr>
      </w:pPr>
    </w:p>
    <w:p w14:paraId="0FD70D75" w14:textId="77777777" w:rsidR="00D578AE" w:rsidRPr="00D90B9C" w:rsidRDefault="0095428F">
      <w:pPr>
        <w:pBdr>
          <w:top w:val="nil"/>
          <w:left w:val="nil"/>
          <w:bottom w:val="nil"/>
          <w:right w:val="nil"/>
          <w:between w:val="nil"/>
        </w:pBdr>
        <w:spacing w:line="240" w:lineRule="auto"/>
        <w:ind w:left="0" w:right="582" w:hanging="2"/>
        <w:rPr>
          <w:rFonts w:ascii="Arial" w:eastAsia="Arial" w:hAnsi="Arial" w:cs="Arial"/>
          <w:color w:val="17365D"/>
          <w:sz w:val="20"/>
          <w:szCs w:val="20"/>
        </w:rPr>
      </w:pPr>
      <w:r w:rsidRPr="00D90B9C">
        <w:rPr>
          <w:rFonts w:ascii="Arial" w:hAnsi="Arial" w:cs="Arial"/>
          <w:sz w:val="20"/>
          <w:szCs w:val="20"/>
        </w:rPr>
        <w:br w:type="page"/>
      </w:r>
    </w:p>
    <w:p w14:paraId="482BF428" w14:textId="77777777" w:rsidR="00D578AE" w:rsidRPr="00D90B9C" w:rsidRDefault="0095428F">
      <w:pPr>
        <w:pBdr>
          <w:top w:val="nil"/>
          <w:left w:val="nil"/>
          <w:bottom w:val="nil"/>
          <w:right w:val="nil"/>
          <w:between w:val="nil"/>
        </w:pBdr>
        <w:spacing w:line="240" w:lineRule="auto"/>
        <w:ind w:left="0" w:right="582" w:hanging="2"/>
        <w:jc w:val="center"/>
        <w:rPr>
          <w:rFonts w:ascii="Arial" w:eastAsia="Arial" w:hAnsi="Arial" w:cs="Arial"/>
          <w:color w:val="17365D"/>
          <w:sz w:val="20"/>
          <w:szCs w:val="20"/>
        </w:rPr>
      </w:pPr>
      <w:r w:rsidRPr="00D90B9C">
        <w:rPr>
          <w:rFonts w:ascii="Arial" w:eastAsia="Arial" w:hAnsi="Arial" w:cs="Arial"/>
          <w:b/>
          <w:color w:val="17365D"/>
          <w:sz w:val="20"/>
          <w:szCs w:val="20"/>
        </w:rPr>
        <w:lastRenderedPageBreak/>
        <w:t>PARTE II</w:t>
      </w:r>
    </w:p>
    <w:p w14:paraId="59427447" w14:textId="77777777" w:rsidR="00D578AE" w:rsidRPr="00D90B9C" w:rsidRDefault="00D578AE">
      <w:pPr>
        <w:pBdr>
          <w:top w:val="nil"/>
          <w:left w:val="nil"/>
          <w:bottom w:val="nil"/>
          <w:right w:val="nil"/>
          <w:between w:val="nil"/>
        </w:pBdr>
        <w:tabs>
          <w:tab w:val="left" w:pos="594"/>
        </w:tabs>
        <w:spacing w:before="90" w:line="240" w:lineRule="auto"/>
        <w:ind w:left="0" w:right="582" w:hanging="2"/>
        <w:rPr>
          <w:rFonts w:ascii="Arial" w:eastAsia="Arial" w:hAnsi="Arial" w:cs="Arial"/>
          <w:b/>
          <w:color w:val="000000"/>
          <w:sz w:val="20"/>
          <w:szCs w:val="20"/>
        </w:rPr>
      </w:pPr>
    </w:p>
    <w:p w14:paraId="6573A826" w14:textId="77777777" w:rsidR="00D578AE" w:rsidRPr="00D90B9C" w:rsidRDefault="0095428F">
      <w:pPr>
        <w:numPr>
          <w:ilvl w:val="0"/>
          <w:numId w:val="8"/>
        </w:numPr>
        <w:pBdr>
          <w:top w:val="nil"/>
          <w:left w:val="nil"/>
          <w:bottom w:val="nil"/>
          <w:right w:val="nil"/>
          <w:between w:val="nil"/>
        </w:pBdr>
        <w:tabs>
          <w:tab w:val="left" w:pos="594"/>
        </w:tabs>
        <w:spacing w:before="90" w:line="240" w:lineRule="auto"/>
        <w:ind w:left="0" w:right="582" w:hanging="2"/>
        <w:rPr>
          <w:rFonts w:ascii="Arial" w:eastAsia="Arial" w:hAnsi="Arial" w:cs="Arial"/>
          <w:b/>
          <w:color w:val="000000"/>
          <w:sz w:val="20"/>
          <w:szCs w:val="20"/>
        </w:rPr>
      </w:pPr>
      <w:r w:rsidRPr="00D90B9C">
        <w:rPr>
          <w:rFonts w:ascii="Arial" w:eastAsia="Arial" w:hAnsi="Arial" w:cs="Arial"/>
          <w:b/>
          <w:color w:val="000000"/>
          <w:sz w:val="20"/>
          <w:szCs w:val="20"/>
        </w:rPr>
        <w:t>DICHIARAZIONE DI ASSENZA CONFLITTO DI INTERESSI (OPERATORE ECONOMICO)</w:t>
      </w:r>
    </w:p>
    <w:p w14:paraId="2106AA46" w14:textId="77777777" w:rsidR="00D578AE" w:rsidRPr="00D90B9C" w:rsidRDefault="0095428F">
      <w:pPr>
        <w:pBdr>
          <w:top w:val="nil"/>
          <w:left w:val="nil"/>
          <w:bottom w:val="nil"/>
          <w:right w:val="nil"/>
          <w:between w:val="nil"/>
        </w:pBdr>
        <w:spacing w:before="120"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Consapevole dell’</w:t>
      </w:r>
      <w:r w:rsidRPr="00D90B9C">
        <w:rPr>
          <w:rFonts w:ascii="Arial" w:eastAsia="Arial" w:hAnsi="Arial" w:cs="Arial"/>
          <w:color w:val="000000"/>
          <w:sz w:val="20"/>
          <w:szCs w:val="20"/>
          <w:u w:val="single"/>
        </w:rPr>
        <w:t>obbligo di segnalazione</w:t>
      </w:r>
      <w:r w:rsidRPr="00D90B9C">
        <w:rPr>
          <w:rFonts w:ascii="Arial" w:eastAsia="Arial" w:hAnsi="Arial" w:cs="Arial"/>
          <w:color w:val="000000"/>
          <w:sz w:val="20"/>
          <w:szCs w:val="20"/>
        </w:rPr>
        <w:t xml:space="preserve"> di situazioni in cui si possa verificare un conflitto di interesse, anche potenziale, di natura patrimoniale e non patrimoniale, così come previsto dalle disposizioni contenute nelle linee guida per lo svolgimento delle attività di controllo e rendicontazione delle misure PNRR di competenza delle Amministrazioni centrali e dei Soggetti attuatori allegate alla circolare del Ministero dell’economia e delle Finanze n. 30 del 11/08/2022;</w:t>
      </w:r>
    </w:p>
    <w:p w14:paraId="17BF0B8F" w14:textId="77777777" w:rsidR="00D578AE" w:rsidRPr="00D90B9C" w:rsidRDefault="0095428F">
      <w:pPr>
        <w:pBdr>
          <w:top w:val="nil"/>
          <w:left w:val="nil"/>
          <w:bottom w:val="nil"/>
          <w:right w:val="nil"/>
          <w:between w:val="nil"/>
        </w:pBdr>
        <w:spacing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Preso atto di quanto previsto dall’art. 53 comma 16-ter del </w:t>
      </w:r>
      <w:proofErr w:type="spellStart"/>
      <w:r w:rsidRPr="00D90B9C">
        <w:rPr>
          <w:rFonts w:ascii="Arial" w:eastAsia="Arial" w:hAnsi="Arial" w:cs="Arial"/>
          <w:color w:val="000000"/>
          <w:sz w:val="20"/>
          <w:szCs w:val="20"/>
          <w:u w:val="single"/>
        </w:rPr>
        <w:t>del</w:t>
      </w:r>
      <w:proofErr w:type="spellEnd"/>
      <w:r w:rsidRPr="00D90B9C">
        <w:rPr>
          <w:rFonts w:ascii="Arial" w:eastAsia="Arial" w:hAnsi="Arial" w:cs="Arial"/>
          <w:color w:val="000000"/>
          <w:sz w:val="20"/>
          <w:szCs w:val="20"/>
          <w:u w:val="single"/>
        </w:rPr>
        <w:t xml:space="preserve"> D.lgs. n. 165/2001</w:t>
      </w:r>
      <w:r w:rsidRPr="00D90B9C">
        <w:rPr>
          <w:rFonts w:ascii="Arial" w:eastAsia="Arial" w:hAnsi="Arial" w:cs="Arial"/>
          <w:color w:val="000000"/>
          <w:sz w:val="20"/>
          <w:szCs w:val="20"/>
        </w:rPr>
        <w:t xml:space="preserve">, il quale dispone che i dipendenti che, negli ultimi tre anni di servizio, hanno esercitato poteri autoritativi o negoziali per conto delle pubbliche amministrazioni di cui all’articolo 1, comma 2 del predetto Decreto, non possono svolgere, nei tre anni successivi alla cessazione del rapporto di pubblico impiego, attività lavorativa o professionale </w:t>
      </w:r>
      <w:r w:rsidRPr="00D90B9C">
        <w:rPr>
          <w:rFonts w:ascii="Arial" w:eastAsia="Arial" w:hAnsi="Arial" w:cs="Arial"/>
          <w:color w:val="000000"/>
          <w:sz w:val="20"/>
          <w:szCs w:val="20"/>
          <w:u w:val="single"/>
        </w:rPr>
        <w:t>presso i soggetti privati destinatari dell’attività della pubblica</w:t>
      </w:r>
      <w:r w:rsidRPr="00D90B9C">
        <w:rPr>
          <w:rFonts w:ascii="Arial" w:eastAsia="Arial" w:hAnsi="Arial" w:cs="Arial"/>
          <w:color w:val="000000"/>
          <w:sz w:val="20"/>
          <w:szCs w:val="20"/>
        </w:rPr>
        <w:t xml:space="preserve"> </w:t>
      </w:r>
      <w:r w:rsidRPr="00D90B9C">
        <w:rPr>
          <w:rFonts w:ascii="Arial" w:eastAsia="Arial" w:hAnsi="Arial" w:cs="Arial"/>
          <w:color w:val="000000"/>
          <w:sz w:val="20"/>
          <w:szCs w:val="20"/>
          <w:u w:val="single"/>
        </w:rPr>
        <w:t>amministrazione svolta attraverso i medesimi poteri</w:t>
      </w:r>
      <w:r w:rsidRPr="00D90B9C">
        <w:rPr>
          <w:rFonts w:ascii="Arial" w:eastAsia="Arial" w:hAnsi="Arial" w:cs="Arial"/>
          <w:color w:val="000000"/>
          <w:sz w:val="20"/>
          <w:szCs w:val="20"/>
        </w:rPr>
        <w:t xml:space="preserve">. </w:t>
      </w:r>
    </w:p>
    <w:p w14:paraId="172B3568" w14:textId="77777777" w:rsidR="00D578AE" w:rsidRPr="00D90B9C" w:rsidRDefault="0095428F">
      <w:pPr>
        <w:pBdr>
          <w:top w:val="nil"/>
          <w:left w:val="nil"/>
          <w:bottom w:val="nil"/>
          <w:right w:val="nil"/>
          <w:between w:val="nil"/>
        </w:pBdr>
        <w:spacing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I contratti conclusi e gli incarichi conferiti in violazione di quanto previsto dal presente comma </w:t>
      </w:r>
      <w:r w:rsidRPr="00D90B9C">
        <w:rPr>
          <w:rFonts w:ascii="Arial" w:eastAsia="Arial" w:hAnsi="Arial" w:cs="Arial"/>
          <w:b/>
          <w:color w:val="000000"/>
          <w:sz w:val="20"/>
          <w:szCs w:val="20"/>
          <w:u w:val="single"/>
        </w:rPr>
        <w:t>sono nulli</w:t>
      </w:r>
      <w:r w:rsidRPr="00D90B9C">
        <w:rPr>
          <w:rFonts w:ascii="Arial" w:eastAsia="Arial" w:hAnsi="Arial" w:cs="Arial"/>
          <w:b/>
          <w:color w:val="000000"/>
          <w:sz w:val="20"/>
          <w:szCs w:val="20"/>
        </w:rPr>
        <w:t xml:space="preserve"> </w:t>
      </w:r>
      <w:r w:rsidRPr="00D90B9C">
        <w:rPr>
          <w:rFonts w:ascii="Arial" w:eastAsia="Arial" w:hAnsi="Arial" w:cs="Arial"/>
          <w:color w:val="000000"/>
          <w:sz w:val="20"/>
          <w:szCs w:val="20"/>
        </w:rPr>
        <w:t xml:space="preserve">ed </w:t>
      </w:r>
      <w:r w:rsidRPr="00D90B9C">
        <w:rPr>
          <w:rFonts w:ascii="Arial" w:eastAsia="Arial" w:hAnsi="Arial" w:cs="Arial"/>
          <w:color w:val="000000"/>
          <w:sz w:val="20"/>
          <w:szCs w:val="20"/>
          <w:u w:val="single"/>
        </w:rPr>
        <w:t>è fatto divieto ai soggetti privati che li</w:t>
      </w:r>
      <w:r w:rsidRPr="00D90B9C">
        <w:rPr>
          <w:rFonts w:ascii="Arial" w:eastAsia="Arial" w:hAnsi="Arial" w:cs="Arial"/>
          <w:color w:val="000000"/>
          <w:sz w:val="20"/>
          <w:szCs w:val="20"/>
        </w:rPr>
        <w:t xml:space="preserve"> </w:t>
      </w:r>
      <w:r w:rsidRPr="00D90B9C">
        <w:rPr>
          <w:rFonts w:ascii="Arial" w:eastAsia="Arial" w:hAnsi="Arial" w:cs="Arial"/>
          <w:color w:val="000000"/>
          <w:sz w:val="20"/>
          <w:szCs w:val="20"/>
          <w:u w:val="single"/>
        </w:rPr>
        <w:t>hanno conclusi o conferiti di contrattare con le pubbliche amministrazioni per i successivi tre anni con</w:t>
      </w:r>
      <w:r w:rsidRPr="00D90B9C">
        <w:rPr>
          <w:rFonts w:ascii="Arial" w:eastAsia="Arial" w:hAnsi="Arial" w:cs="Arial"/>
          <w:color w:val="000000"/>
          <w:sz w:val="20"/>
          <w:szCs w:val="20"/>
        </w:rPr>
        <w:t xml:space="preserve"> </w:t>
      </w:r>
      <w:r w:rsidRPr="00D90B9C">
        <w:rPr>
          <w:rFonts w:ascii="Arial" w:eastAsia="Arial" w:hAnsi="Arial" w:cs="Arial"/>
          <w:color w:val="000000"/>
          <w:sz w:val="20"/>
          <w:szCs w:val="20"/>
          <w:u w:val="single"/>
        </w:rPr>
        <w:t>obbligo di restituzione dei compensi eventualmente percepiti e accertati ad essi riferiti</w:t>
      </w:r>
      <w:r w:rsidRPr="00D90B9C">
        <w:rPr>
          <w:rFonts w:ascii="Arial" w:eastAsia="Arial" w:hAnsi="Arial" w:cs="Arial"/>
          <w:color w:val="000000"/>
          <w:sz w:val="20"/>
          <w:szCs w:val="20"/>
        </w:rPr>
        <w:t>;</w:t>
      </w:r>
    </w:p>
    <w:p w14:paraId="6FACA30E" w14:textId="77777777" w:rsidR="00D578AE" w:rsidRPr="00D90B9C" w:rsidRDefault="0095428F">
      <w:pPr>
        <w:pBdr>
          <w:top w:val="nil"/>
          <w:left w:val="nil"/>
          <w:bottom w:val="nil"/>
          <w:right w:val="nil"/>
          <w:between w:val="nil"/>
        </w:pBdr>
        <w:spacing w:line="259" w:lineRule="auto"/>
        <w:ind w:left="0" w:right="582" w:hanging="2"/>
        <w:jc w:val="both"/>
        <w:rPr>
          <w:rFonts w:ascii="Arial" w:eastAsia="Arial" w:hAnsi="Arial" w:cs="Arial"/>
          <w:color w:val="000000"/>
          <w:sz w:val="20"/>
          <w:szCs w:val="20"/>
        </w:rPr>
      </w:pPr>
      <w:r w:rsidRPr="00D90B9C">
        <w:rPr>
          <w:rFonts w:ascii="Arial" w:eastAsia="Arial" w:hAnsi="Arial" w:cs="Arial"/>
          <w:b/>
          <w:color w:val="000000"/>
          <w:sz w:val="20"/>
          <w:szCs w:val="20"/>
        </w:rPr>
        <w:t xml:space="preserve">consapevole del fatto che, in caso di mendace dichiarazione, verranno applicate nei propri confronti ai sensi dell’art. 76 del D.P.R. 28 dicembre 2000, n. 445, le sanzioni previste del Codice Penale e delle Leggi speciali in materia di falsità in atti, oltre alle conseguenze amministrative previste per le procedure relative agli appalti pubblici, </w:t>
      </w:r>
    </w:p>
    <w:p w14:paraId="4CF84CD7" w14:textId="77777777" w:rsidR="00D578AE" w:rsidRPr="00D90B9C" w:rsidRDefault="00D578AE">
      <w:pPr>
        <w:pBdr>
          <w:top w:val="nil"/>
          <w:left w:val="nil"/>
          <w:bottom w:val="nil"/>
          <w:right w:val="nil"/>
          <w:between w:val="nil"/>
        </w:pBdr>
        <w:spacing w:line="367" w:lineRule="auto"/>
        <w:ind w:left="0" w:right="582" w:hanging="2"/>
        <w:jc w:val="center"/>
        <w:rPr>
          <w:rFonts w:ascii="Arial" w:eastAsia="Arial" w:hAnsi="Arial" w:cs="Arial"/>
          <w:color w:val="000000"/>
          <w:sz w:val="20"/>
          <w:szCs w:val="20"/>
        </w:rPr>
      </w:pPr>
    </w:p>
    <w:p w14:paraId="6CA8BE93" w14:textId="77777777" w:rsidR="00D578AE" w:rsidRPr="00D90B9C" w:rsidRDefault="0095428F">
      <w:pPr>
        <w:pBdr>
          <w:top w:val="nil"/>
          <w:left w:val="nil"/>
          <w:bottom w:val="nil"/>
          <w:right w:val="nil"/>
          <w:between w:val="nil"/>
        </w:pBdr>
        <w:spacing w:line="367" w:lineRule="auto"/>
        <w:ind w:left="0" w:right="582" w:hanging="2"/>
        <w:jc w:val="center"/>
        <w:rPr>
          <w:rFonts w:ascii="Arial" w:eastAsia="Arial" w:hAnsi="Arial" w:cs="Arial"/>
          <w:color w:val="000000"/>
          <w:sz w:val="20"/>
          <w:szCs w:val="20"/>
        </w:rPr>
      </w:pPr>
      <w:r w:rsidRPr="00D90B9C">
        <w:rPr>
          <w:rFonts w:ascii="Arial" w:eastAsia="Arial" w:hAnsi="Arial" w:cs="Arial"/>
          <w:b/>
          <w:color w:val="000000"/>
          <w:sz w:val="20"/>
          <w:szCs w:val="20"/>
        </w:rPr>
        <w:t>DICHIARA(NO)</w:t>
      </w:r>
    </w:p>
    <w:p w14:paraId="20A411E1" w14:textId="77777777" w:rsidR="00D578AE" w:rsidRPr="00D90B9C" w:rsidRDefault="0095428F">
      <w:pPr>
        <w:numPr>
          <w:ilvl w:val="0"/>
          <w:numId w:val="5"/>
        </w:numPr>
        <w:pBdr>
          <w:top w:val="nil"/>
          <w:left w:val="nil"/>
          <w:bottom w:val="nil"/>
          <w:right w:val="nil"/>
          <w:between w:val="nil"/>
        </w:pBdr>
        <w:tabs>
          <w:tab w:val="left" w:pos="567"/>
        </w:tabs>
        <w:spacing w:before="166"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di </w:t>
      </w:r>
      <w:r w:rsidRPr="00D90B9C">
        <w:rPr>
          <w:rFonts w:ascii="Arial" w:eastAsia="Arial" w:hAnsi="Arial" w:cs="Arial"/>
          <w:color w:val="000000"/>
          <w:sz w:val="20"/>
          <w:szCs w:val="20"/>
          <w:u w:val="single"/>
        </w:rPr>
        <w:t>non</w:t>
      </w:r>
      <w:r w:rsidRPr="00D90B9C">
        <w:rPr>
          <w:rFonts w:ascii="Arial" w:eastAsia="Arial" w:hAnsi="Arial" w:cs="Arial"/>
          <w:color w:val="000000"/>
          <w:sz w:val="20"/>
          <w:szCs w:val="20"/>
        </w:rPr>
        <w:t xml:space="preserve"> trovarsi, in relazione al procedimento sopra indicato e nei confronti dell’Amministrazione, in una </w:t>
      </w:r>
      <w:r w:rsidRPr="00D90B9C">
        <w:rPr>
          <w:rFonts w:ascii="Arial" w:eastAsia="Arial" w:hAnsi="Arial" w:cs="Arial"/>
          <w:b/>
          <w:color w:val="000000"/>
          <w:sz w:val="20"/>
          <w:szCs w:val="20"/>
        </w:rPr>
        <w:t>situazione di conflitto di interesse, anche potenziale</w:t>
      </w:r>
      <w:r w:rsidRPr="00D90B9C">
        <w:rPr>
          <w:rFonts w:ascii="Arial" w:eastAsia="Arial" w:hAnsi="Arial" w:cs="Arial"/>
          <w:color w:val="000000"/>
          <w:sz w:val="20"/>
          <w:szCs w:val="20"/>
        </w:rPr>
        <w:t>,</w:t>
      </w:r>
    </w:p>
    <w:p w14:paraId="514E9D9C" w14:textId="77777777" w:rsidR="00D578AE" w:rsidRPr="00D90B9C" w:rsidRDefault="0095428F">
      <w:pPr>
        <w:numPr>
          <w:ilvl w:val="0"/>
          <w:numId w:val="5"/>
        </w:numPr>
        <w:pBdr>
          <w:top w:val="nil"/>
          <w:left w:val="nil"/>
          <w:bottom w:val="nil"/>
          <w:right w:val="nil"/>
          <w:between w:val="nil"/>
        </w:pBdr>
        <w:tabs>
          <w:tab w:val="left" w:pos="567"/>
        </w:tabs>
        <w:spacing w:before="122"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di </w:t>
      </w:r>
      <w:r w:rsidRPr="00D90B9C">
        <w:rPr>
          <w:rFonts w:ascii="Arial" w:eastAsia="Arial" w:hAnsi="Arial" w:cs="Arial"/>
          <w:color w:val="000000"/>
          <w:sz w:val="20"/>
          <w:szCs w:val="20"/>
          <w:u w:val="single"/>
        </w:rPr>
        <w:t>non</w:t>
      </w:r>
      <w:r w:rsidRPr="00D90B9C">
        <w:rPr>
          <w:rFonts w:ascii="Arial" w:eastAsia="Arial" w:hAnsi="Arial" w:cs="Arial"/>
          <w:color w:val="000000"/>
          <w:sz w:val="20"/>
          <w:szCs w:val="20"/>
        </w:rPr>
        <w:t xml:space="preserve"> essere stato </w:t>
      </w:r>
      <w:r w:rsidRPr="00D90B9C">
        <w:rPr>
          <w:rFonts w:ascii="Arial" w:eastAsia="Arial" w:hAnsi="Arial" w:cs="Arial"/>
          <w:b/>
          <w:color w:val="000000"/>
          <w:sz w:val="20"/>
          <w:szCs w:val="20"/>
        </w:rPr>
        <w:t>condannato anche con sentenza non passata in giudicato</w:t>
      </w:r>
      <w:r w:rsidRPr="00D90B9C">
        <w:rPr>
          <w:rFonts w:ascii="Arial" w:eastAsia="Arial" w:hAnsi="Arial" w:cs="Arial"/>
          <w:color w:val="000000"/>
          <w:sz w:val="20"/>
          <w:szCs w:val="20"/>
        </w:rPr>
        <w:t>, per uno dei reati previsti dal capo II del titolo II del libro II del Codice penale;</w:t>
      </w:r>
    </w:p>
    <w:p w14:paraId="50013E57" w14:textId="77777777" w:rsidR="00D578AE" w:rsidRPr="00D90B9C" w:rsidRDefault="0095428F">
      <w:pPr>
        <w:numPr>
          <w:ilvl w:val="0"/>
          <w:numId w:val="5"/>
        </w:numPr>
        <w:pBdr>
          <w:top w:val="nil"/>
          <w:left w:val="nil"/>
          <w:bottom w:val="nil"/>
          <w:right w:val="nil"/>
          <w:between w:val="nil"/>
        </w:pBdr>
        <w:tabs>
          <w:tab w:val="left" w:pos="567"/>
          <w:tab w:val="left" w:pos="993"/>
        </w:tabs>
        <w:spacing w:before="119" w:line="259"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 xml:space="preserve">di </w:t>
      </w:r>
      <w:r w:rsidRPr="00D90B9C">
        <w:rPr>
          <w:rFonts w:ascii="Arial" w:eastAsia="Arial" w:hAnsi="Arial" w:cs="Arial"/>
          <w:color w:val="000000"/>
          <w:sz w:val="20"/>
          <w:szCs w:val="20"/>
          <w:u w:val="single"/>
        </w:rPr>
        <w:t>non</w:t>
      </w:r>
      <w:r w:rsidRPr="00D90B9C">
        <w:rPr>
          <w:rFonts w:ascii="Arial" w:eastAsia="Arial" w:hAnsi="Arial" w:cs="Arial"/>
          <w:color w:val="000000"/>
          <w:sz w:val="20"/>
          <w:szCs w:val="20"/>
        </w:rPr>
        <w:t xml:space="preserve"> essere </w:t>
      </w:r>
      <w:r w:rsidRPr="00D90B9C">
        <w:rPr>
          <w:rFonts w:ascii="Arial" w:eastAsia="Arial" w:hAnsi="Arial" w:cs="Arial"/>
          <w:b/>
          <w:color w:val="000000"/>
          <w:sz w:val="20"/>
          <w:szCs w:val="20"/>
        </w:rPr>
        <w:t>destinatario di provvedimenti che riguardano l’applicazione di misure di prevenzione</w:t>
      </w:r>
      <w:r w:rsidRPr="00D90B9C">
        <w:rPr>
          <w:rFonts w:ascii="Arial" w:eastAsia="Arial" w:hAnsi="Arial" w:cs="Arial"/>
          <w:color w:val="000000"/>
          <w:sz w:val="20"/>
          <w:szCs w:val="20"/>
        </w:rPr>
        <w:t>, di decisioni civili e di provvedimenti amministrativi iscritti nel casellario giudiziale ai sensi della vigente normativa;</w:t>
      </w:r>
    </w:p>
    <w:p w14:paraId="5AC1732F" w14:textId="77777777" w:rsidR="00D578AE" w:rsidRPr="00D90B9C" w:rsidRDefault="0095428F">
      <w:pPr>
        <w:numPr>
          <w:ilvl w:val="0"/>
          <w:numId w:val="5"/>
        </w:numPr>
        <w:pBdr>
          <w:top w:val="nil"/>
          <w:left w:val="nil"/>
          <w:bottom w:val="nil"/>
          <w:right w:val="nil"/>
          <w:between w:val="nil"/>
        </w:pBdr>
        <w:tabs>
          <w:tab w:val="left" w:pos="851"/>
        </w:tabs>
        <w:spacing w:before="61"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di </w:t>
      </w:r>
      <w:r w:rsidRPr="00D90B9C">
        <w:rPr>
          <w:rFonts w:ascii="Arial" w:eastAsia="Arial" w:hAnsi="Arial" w:cs="Arial"/>
          <w:color w:val="000000"/>
          <w:sz w:val="20"/>
          <w:szCs w:val="20"/>
          <w:u w:val="single"/>
        </w:rPr>
        <w:t>non</w:t>
      </w:r>
      <w:r w:rsidRPr="00D90B9C">
        <w:rPr>
          <w:rFonts w:ascii="Arial" w:eastAsia="Arial" w:hAnsi="Arial" w:cs="Arial"/>
          <w:color w:val="000000"/>
          <w:sz w:val="20"/>
          <w:szCs w:val="20"/>
        </w:rPr>
        <w:t xml:space="preserve"> versare in </w:t>
      </w:r>
      <w:r w:rsidRPr="00D90B9C">
        <w:rPr>
          <w:rFonts w:ascii="Arial" w:eastAsia="Arial" w:hAnsi="Arial" w:cs="Arial"/>
          <w:b/>
          <w:color w:val="000000"/>
          <w:sz w:val="20"/>
          <w:szCs w:val="20"/>
        </w:rPr>
        <w:t>alcuna situazione di parentela</w:t>
      </w:r>
      <w:r w:rsidRPr="00D90B9C">
        <w:rPr>
          <w:rFonts w:ascii="Arial" w:eastAsia="Arial" w:hAnsi="Arial" w:cs="Arial"/>
          <w:color w:val="000000"/>
          <w:sz w:val="20"/>
          <w:szCs w:val="20"/>
        </w:rPr>
        <w:t xml:space="preserve">, </w:t>
      </w:r>
      <w:r w:rsidRPr="00D90B9C">
        <w:rPr>
          <w:rFonts w:ascii="Arial" w:eastAsia="Arial" w:hAnsi="Arial" w:cs="Arial"/>
          <w:b/>
          <w:color w:val="000000"/>
          <w:sz w:val="20"/>
          <w:szCs w:val="20"/>
        </w:rPr>
        <w:t>affinità, frequentazione o conoscenza con il personale che ha partecipato, per conto della stazione appaltante, alla preparazione o attuazione della procedura di affidamento in oggetto</w:t>
      </w:r>
      <w:r w:rsidRPr="00D90B9C">
        <w:rPr>
          <w:rFonts w:ascii="Arial" w:eastAsia="Arial" w:hAnsi="Arial" w:cs="Arial"/>
          <w:color w:val="000000"/>
          <w:sz w:val="20"/>
          <w:szCs w:val="20"/>
        </w:rPr>
        <w:t>. Conferma pertanto la dichiarazione resa in sede di DGUE con la quale si è negata la conoscenza di qualsiasi conflitto di interesse legato alla partecipazione alla procedura di appalto Codice non più in vigore e sostituito dal D.lgs. n. 36/2023 artt. 94 -95- 96- 97 -98 dell’operatore economico.</w:t>
      </w:r>
    </w:p>
    <w:p w14:paraId="4A6CBB46" w14:textId="77777777" w:rsidR="00D578AE" w:rsidRPr="00D90B9C" w:rsidRDefault="0095428F">
      <w:pPr>
        <w:numPr>
          <w:ilvl w:val="0"/>
          <w:numId w:val="5"/>
        </w:numPr>
        <w:pBdr>
          <w:top w:val="nil"/>
          <w:left w:val="nil"/>
          <w:bottom w:val="nil"/>
          <w:right w:val="nil"/>
          <w:between w:val="nil"/>
        </w:pBdr>
        <w:tabs>
          <w:tab w:val="left" w:pos="851"/>
        </w:tabs>
        <w:spacing w:before="61" w:line="259"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________________________________________________________________________</w:t>
      </w:r>
    </w:p>
    <w:p w14:paraId="4859472B" w14:textId="77777777" w:rsidR="00D578AE" w:rsidRPr="00D90B9C" w:rsidRDefault="0095428F">
      <w:pPr>
        <w:pBdr>
          <w:top w:val="nil"/>
          <w:left w:val="nil"/>
          <w:bottom w:val="nil"/>
          <w:right w:val="nil"/>
          <w:between w:val="nil"/>
        </w:pBdr>
        <w:spacing w:before="61"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w:t>
      </w:r>
      <w:r w:rsidRPr="00D90B9C">
        <w:rPr>
          <w:rFonts w:ascii="Arial" w:eastAsia="Arial" w:hAnsi="Arial" w:cs="Arial"/>
          <w:i/>
          <w:color w:val="000000"/>
          <w:sz w:val="20"/>
          <w:szCs w:val="20"/>
        </w:rPr>
        <w:t>riportare la ragione sociale dell’operatore economico per il quale si sta rendendo la dichiarazione)</w:t>
      </w:r>
    </w:p>
    <w:p w14:paraId="240C1530" w14:textId="77777777" w:rsidR="00D578AE" w:rsidRPr="00D90B9C" w:rsidRDefault="0095428F">
      <w:pPr>
        <w:numPr>
          <w:ilvl w:val="0"/>
          <w:numId w:val="5"/>
        </w:numPr>
        <w:pBdr>
          <w:top w:val="nil"/>
          <w:left w:val="nil"/>
          <w:bottom w:val="nil"/>
          <w:right w:val="nil"/>
          <w:between w:val="nil"/>
        </w:pBdr>
        <w:tabs>
          <w:tab w:val="left" w:pos="709"/>
        </w:tabs>
        <w:spacing w:before="12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l’</w:t>
      </w:r>
      <w:r w:rsidRPr="00D90B9C">
        <w:rPr>
          <w:rFonts w:ascii="Arial" w:eastAsia="Arial" w:hAnsi="Arial" w:cs="Arial"/>
          <w:b/>
          <w:color w:val="000000"/>
          <w:sz w:val="20"/>
          <w:szCs w:val="20"/>
        </w:rPr>
        <w:t xml:space="preserve">inesistenza nei miei confronti delle ipotesi di conflitto di interesse </w:t>
      </w:r>
      <w:r w:rsidRPr="00D90B9C">
        <w:rPr>
          <w:rFonts w:ascii="Arial" w:eastAsia="Arial" w:hAnsi="Arial" w:cs="Arial"/>
          <w:color w:val="000000"/>
          <w:sz w:val="20"/>
          <w:szCs w:val="20"/>
        </w:rPr>
        <w:t xml:space="preserve">di cui agli </w:t>
      </w:r>
      <w:proofErr w:type="spellStart"/>
      <w:r w:rsidRPr="00D90B9C">
        <w:rPr>
          <w:rFonts w:ascii="Arial" w:eastAsia="Arial" w:hAnsi="Arial" w:cs="Arial"/>
          <w:color w:val="000000"/>
          <w:sz w:val="20"/>
          <w:szCs w:val="20"/>
        </w:rPr>
        <w:t>artt</w:t>
      </w:r>
      <w:proofErr w:type="spellEnd"/>
      <w:r w:rsidRPr="00D90B9C">
        <w:rPr>
          <w:rFonts w:ascii="Arial" w:eastAsia="Arial" w:hAnsi="Arial" w:cs="Arial"/>
          <w:color w:val="000000"/>
          <w:sz w:val="20"/>
          <w:szCs w:val="20"/>
        </w:rPr>
        <w:t>:</w:t>
      </w:r>
    </w:p>
    <w:p w14:paraId="7E95A0BC" w14:textId="77777777" w:rsidR="00D578AE" w:rsidRPr="00D90B9C" w:rsidRDefault="0095428F">
      <w:pPr>
        <w:numPr>
          <w:ilvl w:val="1"/>
          <w:numId w:val="5"/>
        </w:numPr>
        <w:pBdr>
          <w:top w:val="nil"/>
          <w:left w:val="nil"/>
          <w:bottom w:val="nil"/>
          <w:right w:val="nil"/>
          <w:between w:val="nil"/>
        </w:pBdr>
        <w:tabs>
          <w:tab w:val="left" w:pos="1081"/>
          <w:tab w:val="left" w:pos="1082"/>
        </w:tabs>
        <w:spacing w:before="12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7 e 14 del D.P.R. 62/2013</w:t>
      </w:r>
    </w:p>
    <w:p w14:paraId="4D444561" w14:textId="77777777" w:rsidR="00D578AE" w:rsidRPr="00D90B9C" w:rsidRDefault="0095428F">
      <w:pPr>
        <w:numPr>
          <w:ilvl w:val="1"/>
          <w:numId w:val="5"/>
        </w:numPr>
        <w:pBdr>
          <w:top w:val="nil"/>
          <w:left w:val="nil"/>
          <w:bottom w:val="nil"/>
          <w:right w:val="nil"/>
          <w:between w:val="nil"/>
        </w:pBdr>
        <w:tabs>
          <w:tab w:val="left" w:pos="1081"/>
          <w:tab w:val="left" w:pos="1082"/>
        </w:tabs>
        <w:spacing w:before="12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53, comma 16- ter del D.lgs. 165/2001</w:t>
      </w:r>
    </w:p>
    <w:p w14:paraId="4F268875" w14:textId="77777777" w:rsidR="00D578AE" w:rsidRPr="00D90B9C" w:rsidRDefault="00D578AE">
      <w:pPr>
        <w:pBdr>
          <w:top w:val="nil"/>
          <w:left w:val="nil"/>
          <w:bottom w:val="nil"/>
          <w:right w:val="nil"/>
          <w:between w:val="nil"/>
        </w:pBdr>
        <w:spacing w:before="120" w:line="240" w:lineRule="auto"/>
        <w:ind w:left="0" w:right="582" w:hanging="2"/>
        <w:rPr>
          <w:rFonts w:ascii="Arial" w:eastAsia="Arial" w:hAnsi="Arial" w:cs="Arial"/>
          <w:color w:val="000000"/>
          <w:sz w:val="20"/>
          <w:szCs w:val="20"/>
        </w:rPr>
      </w:pPr>
    </w:p>
    <w:p w14:paraId="144DD1C4" w14:textId="77777777" w:rsidR="00D578AE" w:rsidRPr="00D90B9C" w:rsidRDefault="0095428F">
      <w:pPr>
        <w:pBdr>
          <w:top w:val="nil"/>
          <w:left w:val="nil"/>
          <w:bottom w:val="nil"/>
          <w:right w:val="nil"/>
          <w:between w:val="nil"/>
        </w:pBdr>
        <w:spacing w:line="240" w:lineRule="auto"/>
        <w:ind w:left="0" w:right="582" w:hanging="2"/>
        <w:rPr>
          <w:rFonts w:ascii="Arial" w:eastAsia="Arial" w:hAnsi="Arial" w:cs="Arial"/>
          <w:color w:val="17365D"/>
          <w:sz w:val="20"/>
          <w:szCs w:val="20"/>
        </w:rPr>
      </w:pPr>
      <w:r w:rsidRPr="00D90B9C">
        <w:rPr>
          <w:rFonts w:ascii="Arial" w:hAnsi="Arial" w:cs="Arial"/>
          <w:sz w:val="20"/>
          <w:szCs w:val="20"/>
        </w:rPr>
        <w:br w:type="page"/>
      </w:r>
    </w:p>
    <w:p w14:paraId="0874F6D7" w14:textId="77777777" w:rsidR="00D578AE" w:rsidRPr="00D90B9C" w:rsidRDefault="00D578AE">
      <w:pPr>
        <w:pBdr>
          <w:top w:val="nil"/>
          <w:left w:val="nil"/>
          <w:bottom w:val="nil"/>
          <w:right w:val="nil"/>
          <w:between w:val="nil"/>
        </w:pBdr>
        <w:tabs>
          <w:tab w:val="left" w:pos="582"/>
          <w:tab w:val="left" w:pos="4796"/>
          <w:tab w:val="left" w:pos="5554"/>
          <w:tab w:val="left" w:pos="9943"/>
          <w:tab w:val="left" w:pos="10049"/>
        </w:tabs>
        <w:spacing w:line="312" w:lineRule="auto"/>
        <w:ind w:left="0" w:right="582" w:hanging="2"/>
        <w:rPr>
          <w:rFonts w:ascii="Arial" w:eastAsia="Arial" w:hAnsi="Arial" w:cs="Arial"/>
          <w:color w:val="000000"/>
          <w:sz w:val="20"/>
          <w:szCs w:val="20"/>
        </w:rPr>
      </w:pPr>
    </w:p>
    <w:p w14:paraId="0A2E5726" w14:textId="77777777" w:rsidR="00D578AE" w:rsidRPr="00D90B9C" w:rsidRDefault="00D578AE">
      <w:pPr>
        <w:pBdr>
          <w:top w:val="nil"/>
          <w:left w:val="nil"/>
          <w:bottom w:val="nil"/>
          <w:right w:val="nil"/>
          <w:between w:val="nil"/>
        </w:pBdr>
        <w:tabs>
          <w:tab w:val="left" w:pos="582"/>
          <w:tab w:val="left" w:pos="4796"/>
          <w:tab w:val="left" w:pos="5554"/>
          <w:tab w:val="left" w:pos="9943"/>
          <w:tab w:val="left" w:pos="10049"/>
        </w:tabs>
        <w:spacing w:line="312" w:lineRule="auto"/>
        <w:ind w:left="0" w:right="582" w:hanging="2"/>
        <w:jc w:val="both"/>
        <w:rPr>
          <w:rFonts w:ascii="Arial" w:eastAsia="Arial" w:hAnsi="Arial" w:cs="Arial"/>
          <w:color w:val="000000"/>
          <w:sz w:val="20"/>
          <w:szCs w:val="20"/>
        </w:rPr>
      </w:pPr>
    </w:p>
    <w:p w14:paraId="2ED1F365" w14:textId="77777777" w:rsidR="00D578AE" w:rsidRPr="00D90B9C" w:rsidRDefault="00D578AE">
      <w:pPr>
        <w:pBdr>
          <w:top w:val="nil"/>
          <w:left w:val="nil"/>
          <w:bottom w:val="nil"/>
          <w:right w:val="nil"/>
          <w:between w:val="nil"/>
        </w:pBdr>
        <w:tabs>
          <w:tab w:val="left" w:pos="567"/>
        </w:tabs>
        <w:spacing w:line="240" w:lineRule="auto"/>
        <w:ind w:left="0" w:right="582" w:hanging="2"/>
        <w:jc w:val="both"/>
        <w:rPr>
          <w:rFonts w:ascii="Arial" w:eastAsia="Arial" w:hAnsi="Arial" w:cs="Arial"/>
          <w:color w:val="000000"/>
          <w:sz w:val="20"/>
          <w:szCs w:val="20"/>
        </w:rPr>
      </w:pPr>
    </w:p>
    <w:p w14:paraId="47733212" w14:textId="77777777" w:rsidR="00D578AE" w:rsidRPr="00D90B9C" w:rsidRDefault="00D578AE">
      <w:pPr>
        <w:pBdr>
          <w:top w:val="nil"/>
          <w:left w:val="nil"/>
          <w:bottom w:val="nil"/>
          <w:right w:val="nil"/>
          <w:between w:val="nil"/>
        </w:pBdr>
        <w:spacing w:before="1" w:line="240" w:lineRule="auto"/>
        <w:ind w:left="0" w:right="582" w:hanging="2"/>
        <w:jc w:val="center"/>
        <w:rPr>
          <w:rFonts w:ascii="Arial" w:eastAsia="Arial" w:hAnsi="Arial" w:cs="Arial"/>
          <w:color w:val="000000"/>
          <w:sz w:val="20"/>
          <w:szCs w:val="20"/>
        </w:rPr>
      </w:pPr>
    </w:p>
    <w:p w14:paraId="2954C836" w14:textId="77777777" w:rsidR="00D578AE" w:rsidRPr="00D90B9C" w:rsidRDefault="0095428F">
      <w:pPr>
        <w:pBdr>
          <w:top w:val="nil"/>
          <w:left w:val="nil"/>
          <w:bottom w:val="nil"/>
          <w:right w:val="nil"/>
          <w:between w:val="nil"/>
        </w:pBdr>
        <w:spacing w:before="1" w:line="240" w:lineRule="auto"/>
        <w:ind w:left="0" w:right="582" w:hanging="2"/>
        <w:jc w:val="center"/>
        <w:rPr>
          <w:rFonts w:ascii="Arial" w:eastAsia="Arial" w:hAnsi="Arial" w:cs="Arial"/>
          <w:color w:val="000000"/>
          <w:sz w:val="20"/>
          <w:szCs w:val="20"/>
        </w:rPr>
      </w:pPr>
      <w:r w:rsidRPr="00D90B9C">
        <w:rPr>
          <w:rFonts w:ascii="Arial" w:eastAsia="Arial" w:hAnsi="Arial" w:cs="Arial"/>
          <w:b/>
          <w:color w:val="000000"/>
          <w:sz w:val="20"/>
          <w:szCs w:val="20"/>
        </w:rPr>
        <w:t>DICHIARA, infine,</w:t>
      </w:r>
    </w:p>
    <w:p w14:paraId="34919A22" w14:textId="77777777" w:rsidR="00D578AE" w:rsidRPr="00D90B9C" w:rsidRDefault="00D578AE">
      <w:pPr>
        <w:pBdr>
          <w:top w:val="nil"/>
          <w:left w:val="nil"/>
          <w:bottom w:val="nil"/>
          <w:right w:val="nil"/>
          <w:between w:val="nil"/>
        </w:pBdr>
        <w:spacing w:before="1" w:line="240" w:lineRule="auto"/>
        <w:ind w:left="0" w:right="582" w:hanging="2"/>
        <w:jc w:val="center"/>
        <w:rPr>
          <w:rFonts w:ascii="Arial" w:eastAsia="Arial" w:hAnsi="Arial" w:cs="Arial"/>
          <w:color w:val="000000"/>
          <w:sz w:val="20"/>
          <w:szCs w:val="20"/>
        </w:rPr>
      </w:pPr>
    </w:p>
    <w:p w14:paraId="50D2CE03" w14:textId="77777777" w:rsidR="00D578AE" w:rsidRPr="00D90B9C" w:rsidRDefault="0095428F">
      <w:pPr>
        <w:pBdr>
          <w:top w:val="nil"/>
          <w:left w:val="nil"/>
          <w:bottom w:val="nil"/>
          <w:right w:val="nil"/>
          <w:between w:val="nil"/>
        </w:pBdr>
        <w:tabs>
          <w:tab w:val="left" w:pos="567"/>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 </w:t>
      </w:r>
    </w:p>
    <w:p w14:paraId="423623C1" w14:textId="77777777" w:rsidR="00D578AE" w:rsidRPr="00D90B9C" w:rsidRDefault="00D578AE">
      <w:pPr>
        <w:pBdr>
          <w:top w:val="nil"/>
          <w:left w:val="nil"/>
          <w:bottom w:val="nil"/>
          <w:right w:val="nil"/>
          <w:between w:val="nil"/>
        </w:pBdr>
        <w:tabs>
          <w:tab w:val="left" w:pos="567"/>
        </w:tabs>
        <w:spacing w:line="240" w:lineRule="auto"/>
        <w:ind w:left="0" w:right="582" w:hanging="2"/>
        <w:jc w:val="both"/>
        <w:rPr>
          <w:rFonts w:ascii="Arial" w:eastAsia="Arial" w:hAnsi="Arial" w:cs="Arial"/>
          <w:color w:val="000000"/>
          <w:sz w:val="20"/>
          <w:szCs w:val="20"/>
        </w:rPr>
      </w:pPr>
    </w:p>
    <w:p w14:paraId="320674B6" w14:textId="77777777" w:rsidR="00D578AE" w:rsidRPr="00D90B9C" w:rsidRDefault="0095428F">
      <w:pPr>
        <w:pBdr>
          <w:top w:val="nil"/>
          <w:left w:val="nil"/>
          <w:bottom w:val="nil"/>
          <w:right w:val="nil"/>
          <w:between w:val="nil"/>
        </w:pBdr>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L’Amministrazione informa, ai sensi e per gli effetti del richiamato Regolamento, che i dati conferiti con la presente dichiarazione sostitutiva saranno utilizzati in relazione al procedimento amministrativo per cui essi sono richiesti, nonché per gli adempimenti amministrativi ad esso conseguenti, ivi inclusa la pubblicazione dell’atto sul sito istituzionale dell’amministrazione.</w:t>
      </w:r>
    </w:p>
    <w:p w14:paraId="3CB83C8A" w14:textId="77777777" w:rsidR="00D578AE" w:rsidRPr="00D90B9C" w:rsidRDefault="00D578AE">
      <w:pPr>
        <w:pBdr>
          <w:top w:val="nil"/>
          <w:left w:val="nil"/>
          <w:bottom w:val="nil"/>
          <w:right w:val="nil"/>
          <w:between w:val="nil"/>
        </w:pBdr>
        <w:tabs>
          <w:tab w:val="left" w:pos="567"/>
        </w:tabs>
        <w:spacing w:line="240" w:lineRule="auto"/>
        <w:ind w:left="0" w:right="582" w:hanging="2"/>
        <w:jc w:val="both"/>
        <w:rPr>
          <w:rFonts w:ascii="Arial" w:eastAsia="Arial" w:hAnsi="Arial" w:cs="Arial"/>
          <w:color w:val="000000"/>
          <w:sz w:val="20"/>
          <w:szCs w:val="20"/>
        </w:rPr>
      </w:pPr>
    </w:p>
    <w:p w14:paraId="02F74C7C" w14:textId="77777777" w:rsidR="00D578AE" w:rsidRPr="00D90B9C" w:rsidRDefault="0095428F">
      <w:pPr>
        <w:pBdr>
          <w:top w:val="nil"/>
          <w:left w:val="nil"/>
          <w:bottom w:val="nil"/>
          <w:right w:val="nil"/>
          <w:between w:val="nil"/>
        </w:pBdr>
        <w:tabs>
          <w:tab w:val="left" w:pos="567"/>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LUOGO e DATA </w:t>
      </w:r>
    </w:p>
    <w:p w14:paraId="643DD60F" w14:textId="77777777" w:rsidR="00D578AE" w:rsidRPr="00D90B9C" w:rsidRDefault="0095428F">
      <w:pPr>
        <w:pBdr>
          <w:top w:val="nil"/>
          <w:left w:val="nil"/>
          <w:bottom w:val="nil"/>
          <w:right w:val="nil"/>
          <w:between w:val="nil"/>
        </w:pBdr>
        <w:tabs>
          <w:tab w:val="left" w:pos="567"/>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_______________________ </w:t>
      </w:r>
    </w:p>
    <w:p w14:paraId="3349F351" w14:textId="77777777" w:rsidR="00D578AE" w:rsidRPr="00D90B9C" w:rsidRDefault="0095428F">
      <w:pPr>
        <w:pBdr>
          <w:top w:val="nil"/>
          <w:left w:val="nil"/>
          <w:bottom w:val="nil"/>
          <w:right w:val="nil"/>
          <w:between w:val="nil"/>
        </w:pBdr>
        <w:spacing w:after="120" w:line="240" w:lineRule="auto"/>
        <w:ind w:left="0" w:right="582" w:hanging="2"/>
        <w:rPr>
          <w:rFonts w:ascii="Arial" w:eastAsia="Arial" w:hAnsi="Arial" w:cs="Arial"/>
          <w:color w:val="000000"/>
          <w:sz w:val="20"/>
          <w:szCs w:val="20"/>
        </w:rPr>
      </w:pPr>
      <w:r w:rsidRPr="00D90B9C">
        <w:rPr>
          <w:rFonts w:ascii="Arial" w:eastAsia="Arial" w:hAnsi="Arial" w:cs="Arial"/>
          <w:color w:val="000000"/>
          <w:sz w:val="20"/>
          <w:szCs w:val="20"/>
        </w:rPr>
        <w:t>SOTTOSCRIZIONE DIGITALE</w:t>
      </w:r>
    </w:p>
    <w:p w14:paraId="37082A31" w14:textId="77777777" w:rsidR="00D578AE" w:rsidRPr="00D90B9C" w:rsidRDefault="0095428F">
      <w:pPr>
        <w:pBdr>
          <w:top w:val="nil"/>
          <w:left w:val="nil"/>
          <w:bottom w:val="nil"/>
          <w:right w:val="nil"/>
          <w:between w:val="nil"/>
        </w:pBdr>
        <w:spacing w:after="120" w:line="240" w:lineRule="auto"/>
        <w:ind w:left="0" w:right="582" w:hanging="2"/>
        <w:jc w:val="center"/>
        <w:rPr>
          <w:rFonts w:ascii="Arial" w:eastAsia="Arial" w:hAnsi="Arial" w:cs="Arial"/>
          <w:color w:val="000000"/>
          <w:sz w:val="20"/>
          <w:szCs w:val="20"/>
        </w:rPr>
      </w:pPr>
      <w:r w:rsidRPr="00D90B9C">
        <w:rPr>
          <w:rFonts w:ascii="Arial" w:eastAsia="Arial" w:hAnsi="Arial" w:cs="Arial"/>
          <w:color w:val="000000"/>
          <w:sz w:val="20"/>
          <w:szCs w:val="20"/>
        </w:rPr>
        <w:t>___________________________</w:t>
      </w:r>
    </w:p>
    <w:p w14:paraId="4F476361" w14:textId="77777777" w:rsidR="00D578AE" w:rsidRPr="00D90B9C" w:rsidRDefault="00D578AE">
      <w:pPr>
        <w:pBdr>
          <w:top w:val="nil"/>
          <w:left w:val="nil"/>
          <w:bottom w:val="nil"/>
          <w:right w:val="nil"/>
          <w:between w:val="nil"/>
        </w:pBdr>
        <w:spacing w:line="240" w:lineRule="auto"/>
        <w:ind w:left="0" w:right="582" w:hanging="2"/>
        <w:rPr>
          <w:rFonts w:ascii="Arial" w:eastAsia="Arial" w:hAnsi="Arial" w:cs="Arial"/>
          <w:color w:val="000000"/>
          <w:sz w:val="20"/>
          <w:szCs w:val="20"/>
        </w:rPr>
      </w:pPr>
    </w:p>
    <w:p w14:paraId="00BC6851" w14:textId="77777777" w:rsidR="00D578AE" w:rsidRPr="00D90B9C" w:rsidRDefault="0095428F">
      <w:pPr>
        <w:pBdr>
          <w:top w:val="nil"/>
          <w:left w:val="nil"/>
          <w:bottom w:val="nil"/>
          <w:right w:val="nil"/>
          <w:between w:val="nil"/>
        </w:pBdr>
        <w:spacing w:line="240" w:lineRule="auto"/>
        <w:ind w:left="0" w:right="582" w:hanging="2"/>
        <w:rPr>
          <w:rFonts w:ascii="Arial" w:eastAsia="Arial" w:hAnsi="Arial" w:cs="Arial"/>
          <w:color w:val="000000"/>
          <w:sz w:val="20"/>
          <w:szCs w:val="20"/>
        </w:rPr>
      </w:pPr>
      <w:r w:rsidRPr="00D90B9C">
        <w:rPr>
          <w:rFonts w:ascii="Arial" w:eastAsia="Arial" w:hAnsi="Arial" w:cs="Arial"/>
          <w:i/>
          <w:color w:val="000000"/>
          <w:sz w:val="20"/>
          <w:szCs w:val="20"/>
        </w:rPr>
        <w:t xml:space="preserve">si allega copia scansionata </w:t>
      </w:r>
      <w:proofErr w:type="spellStart"/>
      <w:r w:rsidRPr="00D90B9C">
        <w:rPr>
          <w:rFonts w:ascii="Arial" w:eastAsia="Arial" w:hAnsi="Arial" w:cs="Arial"/>
          <w:i/>
          <w:color w:val="000000"/>
          <w:sz w:val="20"/>
          <w:szCs w:val="20"/>
        </w:rPr>
        <w:t>d.i</w:t>
      </w:r>
      <w:proofErr w:type="spellEnd"/>
      <w:r w:rsidRPr="00D90B9C">
        <w:rPr>
          <w:rFonts w:ascii="Arial" w:eastAsia="Arial" w:hAnsi="Arial" w:cs="Arial"/>
          <w:i/>
          <w:color w:val="000000"/>
          <w:sz w:val="20"/>
          <w:szCs w:val="20"/>
        </w:rPr>
        <w:t>. del sottoscrittore</w:t>
      </w:r>
      <w:r w:rsidRPr="00D90B9C">
        <w:rPr>
          <w:rFonts w:ascii="Arial" w:eastAsia="Arial" w:hAnsi="Arial" w:cs="Arial"/>
          <w:i/>
          <w:color w:val="000000"/>
          <w:sz w:val="20"/>
          <w:szCs w:val="20"/>
          <w:vertAlign w:val="superscript"/>
        </w:rPr>
        <w:footnoteReference w:id="3"/>
      </w:r>
    </w:p>
    <w:p w14:paraId="56FAAA5D" w14:textId="77777777" w:rsidR="00D578AE" w:rsidRPr="00D90B9C" w:rsidRDefault="00D578AE">
      <w:pPr>
        <w:pBdr>
          <w:top w:val="nil"/>
          <w:left w:val="nil"/>
          <w:bottom w:val="nil"/>
          <w:right w:val="nil"/>
          <w:between w:val="nil"/>
        </w:pBdr>
        <w:spacing w:line="240" w:lineRule="auto"/>
        <w:ind w:left="0" w:right="582" w:hanging="2"/>
        <w:rPr>
          <w:rFonts w:ascii="Arial" w:eastAsia="Arial" w:hAnsi="Arial" w:cs="Arial"/>
          <w:color w:val="000000"/>
          <w:sz w:val="20"/>
          <w:szCs w:val="20"/>
        </w:rPr>
      </w:pPr>
    </w:p>
    <w:p w14:paraId="6966A1CD" w14:textId="77777777" w:rsidR="00D578AE" w:rsidRPr="00D90B9C" w:rsidRDefault="00D578AE">
      <w:pPr>
        <w:pBdr>
          <w:top w:val="nil"/>
          <w:left w:val="nil"/>
          <w:bottom w:val="nil"/>
          <w:right w:val="nil"/>
          <w:between w:val="nil"/>
        </w:pBdr>
        <w:spacing w:line="312" w:lineRule="auto"/>
        <w:ind w:left="0" w:right="582" w:hanging="2"/>
        <w:jc w:val="both"/>
        <w:rPr>
          <w:rFonts w:ascii="Arial" w:eastAsia="Arial" w:hAnsi="Arial" w:cs="Arial"/>
          <w:color w:val="000000"/>
          <w:sz w:val="20"/>
          <w:szCs w:val="20"/>
        </w:rPr>
      </w:pPr>
    </w:p>
    <w:p w14:paraId="215A2FFC" w14:textId="77777777" w:rsidR="00D578AE" w:rsidRPr="00D90B9C" w:rsidRDefault="00D578AE">
      <w:pPr>
        <w:pBdr>
          <w:top w:val="nil"/>
          <w:left w:val="nil"/>
          <w:bottom w:val="nil"/>
          <w:right w:val="nil"/>
          <w:between w:val="nil"/>
        </w:pBdr>
        <w:spacing w:line="312" w:lineRule="auto"/>
        <w:ind w:left="0" w:right="582" w:hanging="2"/>
        <w:jc w:val="both"/>
        <w:rPr>
          <w:rFonts w:ascii="Arial" w:eastAsia="Arial" w:hAnsi="Arial" w:cs="Arial"/>
          <w:color w:val="000000"/>
          <w:sz w:val="20"/>
          <w:szCs w:val="20"/>
        </w:rPr>
      </w:pPr>
    </w:p>
    <w:p w14:paraId="1BEF895A" w14:textId="77777777" w:rsidR="00D578AE" w:rsidRPr="00D90B9C" w:rsidRDefault="00D578AE">
      <w:pPr>
        <w:pBdr>
          <w:top w:val="nil"/>
          <w:left w:val="nil"/>
          <w:bottom w:val="nil"/>
          <w:right w:val="nil"/>
          <w:between w:val="nil"/>
        </w:pBdr>
        <w:spacing w:line="312" w:lineRule="auto"/>
        <w:ind w:left="0" w:right="582" w:hanging="2"/>
        <w:jc w:val="both"/>
        <w:rPr>
          <w:rFonts w:ascii="Arial" w:eastAsia="Arial" w:hAnsi="Arial" w:cs="Arial"/>
          <w:color w:val="000000"/>
          <w:sz w:val="20"/>
          <w:szCs w:val="20"/>
        </w:rPr>
      </w:pPr>
    </w:p>
    <w:p w14:paraId="4F74FB04" w14:textId="77777777" w:rsidR="00D578AE" w:rsidRPr="00D90B9C" w:rsidRDefault="00D578AE">
      <w:pPr>
        <w:pBdr>
          <w:top w:val="nil"/>
          <w:left w:val="nil"/>
          <w:bottom w:val="nil"/>
          <w:right w:val="nil"/>
          <w:between w:val="nil"/>
        </w:pBdr>
        <w:spacing w:line="312" w:lineRule="auto"/>
        <w:ind w:left="0" w:right="582" w:hanging="2"/>
        <w:jc w:val="both"/>
        <w:rPr>
          <w:rFonts w:ascii="Arial" w:eastAsia="Arial" w:hAnsi="Arial" w:cs="Arial"/>
          <w:color w:val="000000"/>
          <w:sz w:val="20"/>
          <w:szCs w:val="20"/>
        </w:rPr>
      </w:pPr>
    </w:p>
    <w:p w14:paraId="55CEA091" w14:textId="77777777" w:rsidR="00D578AE" w:rsidRPr="00D90B9C" w:rsidRDefault="0095428F">
      <w:pPr>
        <w:pBdr>
          <w:top w:val="nil"/>
          <w:left w:val="nil"/>
          <w:bottom w:val="nil"/>
          <w:right w:val="nil"/>
          <w:between w:val="nil"/>
        </w:pBdr>
        <w:spacing w:line="312" w:lineRule="auto"/>
        <w:ind w:left="0" w:right="582" w:hanging="2"/>
        <w:jc w:val="both"/>
        <w:rPr>
          <w:rFonts w:ascii="Arial" w:eastAsia="Arial" w:hAnsi="Arial" w:cs="Arial"/>
          <w:color w:val="000000"/>
          <w:sz w:val="20"/>
          <w:szCs w:val="20"/>
        </w:rPr>
        <w:sectPr w:rsidR="00D578AE" w:rsidRPr="00D90B9C" w:rsidSect="00D90B9C">
          <w:headerReference w:type="even" r:id="rId11"/>
          <w:headerReference w:type="default" r:id="rId12"/>
          <w:footerReference w:type="even" r:id="rId13"/>
          <w:footerReference w:type="default" r:id="rId14"/>
          <w:headerReference w:type="first" r:id="rId15"/>
          <w:footerReference w:type="first" r:id="rId16"/>
          <w:pgSz w:w="11910" w:h="16840"/>
          <w:pgMar w:top="1560" w:right="995" w:bottom="1060" w:left="709" w:header="0" w:footer="110" w:gutter="0"/>
          <w:pgNumType w:start="1"/>
          <w:cols w:space="720"/>
        </w:sectPr>
      </w:pPr>
      <w:r w:rsidRPr="00D90B9C">
        <w:rPr>
          <w:rFonts w:ascii="Arial" w:eastAsia="Arial" w:hAnsi="Arial" w:cs="Arial"/>
          <w:color w:val="000000"/>
          <w:sz w:val="20"/>
          <w:szCs w:val="20"/>
        </w:rPr>
        <w:t>L’Amministrazione si riserva la facoltà di verificare la veridicità delle informazioni contenute nella presente dichiarazione.</w:t>
      </w:r>
    </w:p>
    <w:p w14:paraId="72F2CBE4" w14:textId="77777777" w:rsidR="00D578AE" w:rsidRPr="00D90B9C" w:rsidRDefault="00D578AE">
      <w:pPr>
        <w:pBdr>
          <w:top w:val="nil"/>
          <w:left w:val="nil"/>
          <w:bottom w:val="nil"/>
          <w:right w:val="nil"/>
          <w:between w:val="nil"/>
        </w:pBdr>
        <w:spacing w:before="1" w:line="240" w:lineRule="auto"/>
        <w:ind w:left="0" w:right="582" w:hanging="2"/>
        <w:rPr>
          <w:rFonts w:ascii="Arial" w:eastAsia="Arial" w:hAnsi="Arial" w:cs="Arial"/>
          <w:color w:val="000000"/>
          <w:sz w:val="20"/>
          <w:szCs w:val="20"/>
        </w:rPr>
      </w:pPr>
    </w:p>
    <w:p w14:paraId="6784D546" w14:textId="77777777" w:rsidR="00D578AE" w:rsidRPr="00D90B9C" w:rsidRDefault="0095428F">
      <w:pPr>
        <w:pBdr>
          <w:top w:val="nil"/>
          <w:left w:val="nil"/>
          <w:bottom w:val="nil"/>
          <w:right w:val="nil"/>
          <w:between w:val="nil"/>
        </w:pBdr>
        <w:spacing w:line="240" w:lineRule="auto"/>
        <w:ind w:left="0" w:right="582" w:hanging="2"/>
        <w:rPr>
          <w:rFonts w:ascii="Arial" w:eastAsia="Arial" w:hAnsi="Arial" w:cs="Arial"/>
          <w:color w:val="000000"/>
          <w:sz w:val="20"/>
          <w:szCs w:val="20"/>
        </w:rPr>
      </w:pPr>
      <w:r w:rsidRPr="00D90B9C">
        <w:rPr>
          <w:rFonts w:ascii="Arial" w:hAnsi="Arial" w:cs="Arial"/>
          <w:noProof/>
          <w:sz w:val="20"/>
          <w:szCs w:val="20"/>
        </w:rPr>
        <mc:AlternateContent>
          <mc:Choice Requires="wpg">
            <w:drawing>
              <wp:anchor distT="0" distB="0" distL="114300" distR="114300" simplePos="0" relativeHeight="251658240" behindDoc="0" locked="0" layoutInCell="1" hidden="0" allowOverlap="1" wp14:anchorId="0322FAC4" wp14:editId="6FFAD338">
                <wp:simplePos x="0" y="0"/>
                <wp:positionH relativeFrom="column">
                  <wp:posOffset>1</wp:posOffset>
                </wp:positionH>
                <wp:positionV relativeFrom="paragraph">
                  <wp:posOffset>0</wp:posOffset>
                </wp:positionV>
                <wp:extent cx="1829435" cy="6350"/>
                <wp:effectExtent l="0" t="0" r="0" b="0"/>
                <wp:wrapNone/>
                <wp:docPr id="1027" name="Gruppo 1027"/>
                <wp:cNvGraphicFramePr/>
                <a:graphic xmlns:a="http://schemas.openxmlformats.org/drawingml/2006/main">
                  <a:graphicData uri="http://schemas.microsoft.com/office/word/2010/wordprocessingGroup">
                    <wpg:wgp>
                      <wpg:cNvGrpSpPr/>
                      <wpg:grpSpPr>
                        <a:xfrm>
                          <a:off x="0" y="0"/>
                          <a:ext cx="1829435" cy="6350"/>
                          <a:chOff x="4431275" y="3776825"/>
                          <a:chExt cx="1829450" cy="6350"/>
                        </a:xfrm>
                      </wpg:grpSpPr>
                      <wpg:grpSp>
                        <wpg:cNvPr id="1" name="Gruppo 1"/>
                        <wpg:cNvGrpSpPr/>
                        <wpg:grpSpPr>
                          <a:xfrm>
                            <a:off x="4431283" y="3776825"/>
                            <a:ext cx="1829435" cy="6350"/>
                            <a:chOff x="0" y="0"/>
                            <a:chExt cx="2881" cy="10"/>
                          </a:xfrm>
                        </wpg:grpSpPr>
                        <wps:wsp>
                          <wps:cNvPr id="2" name="Rettangolo 2"/>
                          <wps:cNvSpPr/>
                          <wps:spPr>
                            <a:xfrm>
                              <a:off x="0" y="0"/>
                              <a:ext cx="2875" cy="0"/>
                            </a:xfrm>
                            <a:prstGeom prst="rect">
                              <a:avLst/>
                            </a:prstGeom>
                            <a:noFill/>
                            <a:ln>
                              <a:noFill/>
                            </a:ln>
                          </wps:spPr>
                          <wps:txbx>
                            <w:txbxContent>
                              <w:p w14:paraId="306CC30E" w14:textId="77777777" w:rsidR="00D578AE" w:rsidRDefault="00D578AE">
                                <w:pPr>
                                  <w:spacing w:line="240" w:lineRule="auto"/>
                                  <w:ind w:left="0" w:hanging="2"/>
                                </w:pPr>
                              </w:p>
                            </w:txbxContent>
                          </wps:txbx>
                          <wps:bodyPr spcFirstLastPara="1" wrap="square" lIns="91425" tIns="91425" rIns="91425" bIns="91425" anchor="ctr" anchorCtr="0">
                            <a:noAutofit/>
                          </wps:bodyPr>
                        </wps:wsp>
                        <wps:wsp>
                          <wps:cNvPr id="3" name="Rettangolo 3"/>
                          <wps:cNvSpPr/>
                          <wps:spPr>
                            <a:xfrm>
                              <a:off x="0" y="0"/>
                              <a:ext cx="2881" cy="10"/>
                            </a:xfrm>
                            <a:prstGeom prst="rect">
                              <a:avLst/>
                            </a:prstGeom>
                            <a:solidFill>
                              <a:srgbClr val="000000"/>
                            </a:solidFill>
                            <a:ln>
                              <a:noFill/>
                            </a:ln>
                          </wps:spPr>
                          <wps:txbx>
                            <w:txbxContent>
                              <w:p w14:paraId="765F1556" w14:textId="77777777" w:rsidR="00D578AE" w:rsidRDefault="00D578AE">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29435" cy="6350"/>
                <wp:effectExtent b="0" l="0" r="0" t="0"/>
                <wp:wrapNone/>
                <wp:docPr id="1027"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829435" cy="6350"/>
                        </a:xfrm>
                        <a:prstGeom prst="rect"/>
                        <a:ln/>
                      </pic:spPr>
                    </pic:pic>
                  </a:graphicData>
                </a:graphic>
              </wp:anchor>
            </w:drawing>
          </mc:Fallback>
        </mc:AlternateContent>
      </w:r>
    </w:p>
    <w:p w14:paraId="6DF6CA8C" w14:textId="77777777" w:rsidR="00D578AE" w:rsidRPr="00D90B9C" w:rsidRDefault="0095428F">
      <w:pPr>
        <w:pBdr>
          <w:top w:val="nil"/>
          <w:left w:val="nil"/>
          <w:bottom w:val="nil"/>
          <w:right w:val="nil"/>
          <w:between w:val="nil"/>
        </w:pBdr>
        <w:spacing w:line="240" w:lineRule="auto"/>
        <w:ind w:left="0" w:right="582" w:hanging="2"/>
        <w:jc w:val="center"/>
        <w:rPr>
          <w:rFonts w:ascii="Arial" w:eastAsia="Arial" w:hAnsi="Arial" w:cs="Arial"/>
          <w:color w:val="000000"/>
          <w:sz w:val="20"/>
          <w:szCs w:val="20"/>
        </w:rPr>
      </w:pPr>
      <w:r w:rsidRPr="00D90B9C">
        <w:rPr>
          <w:rFonts w:ascii="Arial" w:eastAsia="Arial" w:hAnsi="Arial" w:cs="Arial"/>
          <w:color w:val="000000"/>
          <w:sz w:val="20"/>
          <w:szCs w:val="20"/>
        </w:rPr>
        <w:t>NORMATIVA DI RIFERIMENTO</w:t>
      </w:r>
    </w:p>
    <w:p w14:paraId="2FC5612F" w14:textId="77777777" w:rsidR="00D578AE" w:rsidRPr="00D90B9C" w:rsidRDefault="0095428F">
      <w:pPr>
        <w:pBdr>
          <w:top w:val="nil"/>
          <w:left w:val="nil"/>
          <w:bottom w:val="nil"/>
          <w:right w:val="nil"/>
          <w:between w:val="nil"/>
        </w:pBdr>
        <w:spacing w:before="126" w:line="240" w:lineRule="auto"/>
        <w:ind w:left="0" w:right="582" w:hanging="2"/>
        <w:jc w:val="both"/>
        <w:rPr>
          <w:rFonts w:ascii="Arial" w:eastAsia="Arial" w:hAnsi="Arial" w:cs="Arial"/>
          <w:b/>
          <w:color w:val="000000"/>
          <w:sz w:val="20"/>
          <w:szCs w:val="20"/>
        </w:rPr>
      </w:pPr>
      <w:r w:rsidRPr="00D90B9C">
        <w:rPr>
          <w:rFonts w:ascii="Arial" w:eastAsia="Arial" w:hAnsi="Arial" w:cs="Arial"/>
          <w:b/>
          <w:color w:val="000000"/>
          <w:sz w:val="20"/>
          <w:szCs w:val="20"/>
        </w:rPr>
        <w:t>Art 47 del D.L. 77/2021 convertito con modificazioni dalla L. 108/2021 (Pari opportunità e inclusione lavorativa nei contratti pubblici, nel PNRR e nel PNC)</w:t>
      </w:r>
    </w:p>
    <w:p w14:paraId="422E1985" w14:textId="77777777" w:rsidR="00D578AE" w:rsidRPr="00D90B9C" w:rsidRDefault="0095428F">
      <w:pPr>
        <w:numPr>
          <w:ilvl w:val="0"/>
          <w:numId w:val="2"/>
        </w:numPr>
        <w:pBdr>
          <w:top w:val="nil"/>
          <w:left w:val="nil"/>
          <w:bottom w:val="nil"/>
          <w:right w:val="nil"/>
          <w:between w:val="nil"/>
        </w:pBdr>
        <w:tabs>
          <w:tab w:val="left" w:pos="687"/>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(178)</w:t>
      </w:r>
    </w:p>
    <w:p w14:paraId="7D95EE29" w14:textId="77777777" w:rsidR="00D578AE" w:rsidRPr="00D90B9C" w:rsidRDefault="0095428F">
      <w:pPr>
        <w:numPr>
          <w:ilvl w:val="0"/>
          <w:numId w:val="2"/>
        </w:numPr>
        <w:pBdr>
          <w:top w:val="nil"/>
          <w:left w:val="nil"/>
          <w:bottom w:val="nil"/>
          <w:right w:val="nil"/>
          <w:between w:val="nil"/>
        </w:pBdr>
        <w:tabs>
          <w:tab w:val="left" w:pos="639"/>
        </w:tabs>
        <w:spacing w:before="92"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7BDE9BD8" w14:textId="77777777" w:rsidR="00D578AE" w:rsidRPr="00D90B9C" w:rsidRDefault="0095428F">
      <w:pPr>
        <w:numPr>
          <w:ilvl w:val="0"/>
          <w:numId w:val="2"/>
        </w:numPr>
        <w:pBdr>
          <w:top w:val="nil"/>
          <w:left w:val="nil"/>
          <w:bottom w:val="nil"/>
          <w:right w:val="nil"/>
          <w:between w:val="nil"/>
        </w:pBdr>
        <w:tabs>
          <w:tab w:val="left" w:pos="624"/>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260D9E8A" w14:textId="77777777" w:rsidR="00D578AE" w:rsidRPr="00D90B9C" w:rsidRDefault="0095428F">
      <w:pPr>
        <w:pBdr>
          <w:top w:val="nil"/>
          <w:left w:val="nil"/>
          <w:bottom w:val="nil"/>
          <w:right w:val="nil"/>
          <w:between w:val="nil"/>
        </w:pBdr>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3-bis. Gli operatori economici di cui al comma 3 sono, altresì, tenuti a consegnare, nel termine previsto dal medesimo comma, alla stazione appaltante la certificazione di cui all’ 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 (179)</w:t>
      </w:r>
    </w:p>
    <w:p w14:paraId="7387CB5A" w14:textId="77777777" w:rsidR="00D578AE" w:rsidRPr="00D90B9C" w:rsidRDefault="0095428F">
      <w:pPr>
        <w:numPr>
          <w:ilvl w:val="0"/>
          <w:numId w:val="2"/>
        </w:numPr>
        <w:pBdr>
          <w:top w:val="nil"/>
          <w:left w:val="nil"/>
          <w:bottom w:val="nil"/>
          <w:right w:val="nil"/>
          <w:between w:val="nil"/>
        </w:pBdr>
        <w:tabs>
          <w:tab w:val="left" w:pos="749"/>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(178)</w:t>
      </w:r>
    </w:p>
    <w:p w14:paraId="3B9136E1" w14:textId="77777777" w:rsidR="00D578AE" w:rsidRPr="00D90B9C" w:rsidRDefault="0095428F">
      <w:pPr>
        <w:numPr>
          <w:ilvl w:val="0"/>
          <w:numId w:val="2"/>
        </w:numPr>
        <w:pBdr>
          <w:top w:val="nil"/>
          <w:left w:val="nil"/>
          <w:bottom w:val="nil"/>
          <w:right w:val="nil"/>
          <w:between w:val="nil"/>
        </w:pBdr>
        <w:tabs>
          <w:tab w:val="left" w:pos="658"/>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Ulteriori misure premiali possono prevedere l'assegnazione di un punteggio aggiuntivo all'offerente o al candidato che:</w:t>
      </w:r>
    </w:p>
    <w:p w14:paraId="4CF320E4" w14:textId="77777777" w:rsidR="00D578AE" w:rsidRPr="00D90B9C" w:rsidRDefault="0095428F">
      <w:pPr>
        <w:numPr>
          <w:ilvl w:val="0"/>
          <w:numId w:val="1"/>
        </w:numPr>
        <w:pBdr>
          <w:top w:val="nil"/>
          <w:left w:val="nil"/>
          <w:bottom w:val="nil"/>
          <w:right w:val="nil"/>
          <w:between w:val="nil"/>
        </w:pBdr>
        <w:tabs>
          <w:tab w:val="left" w:pos="851"/>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 articolo 3 della legge 1° marzo 2006, n. 67, degli articoli 35 e 55-quinquies del decreto legislativo 11 aprile 2006, n. 198, ovvero dell'articolo 54 del decreto legislativo 26 marzo </w:t>
      </w:r>
      <w:r w:rsidRPr="00D90B9C">
        <w:rPr>
          <w:rFonts w:ascii="Arial" w:eastAsia="Arial" w:hAnsi="Arial" w:cs="Arial"/>
          <w:color w:val="000000"/>
          <w:sz w:val="20"/>
          <w:szCs w:val="20"/>
        </w:rPr>
        <w:lastRenderedPageBreak/>
        <w:t>2001, n. 151; (180)</w:t>
      </w:r>
    </w:p>
    <w:p w14:paraId="2641ABCA" w14:textId="77777777" w:rsidR="00D578AE" w:rsidRPr="00D90B9C" w:rsidRDefault="0095428F">
      <w:pPr>
        <w:numPr>
          <w:ilvl w:val="0"/>
          <w:numId w:val="1"/>
        </w:num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utilizzi o si impegni a utilizzare specifici strumenti di conciliazione delle esigenze di cura, di vita e di lavoro per i propri dipendenti, nonché modalità innovative di organizzazione del lavoro;</w:t>
      </w:r>
    </w:p>
    <w:p w14:paraId="40681982" w14:textId="77777777" w:rsidR="00D578AE" w:rsidRPr="00D90B9C" w:rsidRDefault="0095428F">
      <w:pPr>
        <w:numPr>
          <w:ilvl w:val="0"/>
          <w:numId w:val="1"/>
        </w:num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si impegni ad assumere, oltre alla soglia minima percentuale prevista come requisito di partecipazione, persone disabili, giovani, con età inferiore a trentasei anni, e donne per l'esecuzione del contratto o per la realizzazione di attività ad esso connesse o strumentali (180)</w:t>
      </w:r>
    </w:p>
    <w:p w14:paraId="74A761BF" w14:textId="77777777" w:rsidR="00D578AE" w:rsidRPr="00D90B9C" w:rsidRDefault="0095428F">
      <w:pPr>
        <w:numPr>
          <w:ilvl w:val="0"/>
          <w:numId w:val="1"/>
        </w:numPr>
        <w:pBdr>
          <w:top w:val="nil"/>
          <w:left w:val="nil"/>
          <w:bottom w:val="nil"/>
          <w:right w:val="nil"/>
          <w:between w:val="nil"/>
        </w:pBdr>
        <w:tabs>
          <w:tab w:val="left" w:pos="656"/>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545DCE34" w14:textId="77777777" w:rsidR="00D578AE" w:rsidRPr="00D90B9C" w:rsidRDefault="0095428F">
      <w:p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d-bis) abbia, nell’ultimo triennio, rispettato gli obblighi di cui alla legge 12 marzo 1999, n. 68; (181)</w:t>
      </w:r>
    </w:p>
    <w:p w14:paraId="2DBC776F" w14:textId="77777777" w:rsidR="00D578AE" w:rsidRPr="00D90B9C" w:rsidRDefault="0095428F">
      <w:pPr>
        <w:numPr>
          <w:ilvl w:val="0"/>
          <w:numId w:val="1"/>
        </w:numPr>
        <w:pBdr>
          <w:top w:val="nil"/>
          <w:left w:val="nil"/>
          <w:bottom w:val="nil"/>
          <w:right w:val="nil"/>
          <w:between w:val="nil"/>
        </w:pBdr>
        <w:tabs>
          <w:tab w:val="left" w:pos="634"/>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323EAF4C" w14:textId="77777777" w:rsidR="00D578AE" w:rsidRPr="00D90B9C" w:rsidRDefault="0095428F">
      <w:pPr>
        <w:numPr>
          <w:ilvl w:val="0"/>
          <w:numId w:val="2"/>
        </w:numPr>
        <w:pBdr>
          <w:top w:val="nil"/>
          <w:left w:val="nil"/>
          <w:bottom w:val="nil"/>
          <w:right w:val="nil"/>
          <w:between w:val="nil"/>
        </w:pBdr>
        <w:tabs>
          <w:tab w:val="left" w:pos="653"/>
        </w:tabs>
        <w:spacing w:before="2"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 (178)</w:t>
      </w:r>
    </w:p>
    <w:p w14:paraId="29D7C583" w14:textId="77777777" w:rsidR="00D578AE" w:rsidRPr="00D90B9C" w:rsidRDefault="0095428F">
      <w:pPr>
        <w:numPr>
          <w:ilvl w:val="0"/>
          <w:numId w:val="2"/>
        </w:numPr>
        <w:pBdr>
          <w:top w:val="nil"/>
          <w:left w:val="nil"/>
          <w:bottom w:val="nil"/>
          <w:right w:val="nil"/>
          <w:between w:val="nil"/>
        </w:pBdr>
        <w:tabs>
          <w:tab w:val="left" w:pos="663"/>
        </w:tabs>
        <w:spacing w:before="92"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(178)</w:t>
      </w:r>
    </w:p>
    <w:p w14:paraId="55C0F054" w14:textId="77777777" w:rsidR="00D578AE" w:rsidRPr="00D90B9C" w:rsidRDefault="0095428F">
      <w:pPr>
        <w:numPr>
          <w:ilvl w:val="0"/>
          <w:numId w:val="2"/>
        </w:numPr>
        <w:pBdr>
          <w:top w:val="nil"/>
          <w:left w:val="nil"/>
          <w:bottom w:val="nil"/>
          <w:right w:val="nil"/>
          <w:between w:val="nil"/>
        </w:pBdr>
        <w:tabs>
          <w:tab w:val="left" w:pos="668"/>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Con linee guida del Presidente del Consiglio dei Ministri ovvero dei Ministri o delle autorità delegati per le pari opportunità e della </w:t>
      </w:r>
    </w:p>
    <w:p w14:paraId="65D0BA21" w14:textId="77777777" w:rsidR="00D578AE" w:rsidRPr="00D90B9C" w:rsidRDefault="0095428F">
      <w:pPr>
        <w:numPr>
          <w:ilvl w:val="0"/>
          <w:numId w:val="2"/>
        </w:numPr>
        <w:pBdr>
          <w:top w:val="nil"/>
          <w:left w:val="nil"/>
          <w:bottom w:val="nil"/>
          <w:right w:val="nil"/>
          <w:between w:val="nil"/>
        </w:pBdr>
        <w:tabs>
          <w:tab w:val="left" w:pos="668"/>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 (178) (182)</w:t>
      </w:r>
    </w:p>
    <w:p w14:paraId="1381683F" w14:textId="77777777" w:rsidR="00D578AE" w:rsidRPr="00D90B9C" w:rsidRDefault="0095428F">
      <w:pPr>
        <w:numPr>
          <w:ilvl w:val="0"/>
          <w:numId w:val="2"/>
        </w:numPr>
        <w:pBdr>
          <w:top w:val="nil"/>
          <w:left w:val="nil"/>
          <w:bottom w:val="nil"/>
          <w:right w:val="nil"/>
          <w:between w:val="nil"/>
        </w:pBdr>
        <w:tabs>
          <w:tab w:val="left" w:pos="663"/>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I rapporti e le relazioni previste dai commi 2, 3 e 3-bis sono pubblicati sul profilo del committente, nella sezione “Amministrazione trasparente”, ai sensi dell'articolo 20 del decreto </w:t>
      </w:r>
      <w:proofErr w:type="gramStart"/>
      <w:r w:rsidRPr="00D90B9C">
        <w:rPr>
          <w:rFonts w:ascii="Arial" w:eastAsia="Arial" w:hAnsi="Arial" w:cs="Arial"/>
          <w:color w:val="000000"/>
          <w:sz w:val="20"/>
          <w:szCs w:val="20"/>
        </w:rPr>
        <w:t>legislativo  36</w:t>
      </w:r>
      <w:proofErr w:type="gramEnd"/>
      <w:r w:rsidRPr="00D90B9C">
        <w:rPr>
          <w:rFonts w:ascii="Arial" w:eastAsia="Arial" w:hAnsi="Arial" w:cs="Arial"/>
          <w:color w:val="000000"/>
          <w:sz w:val="20"/>
          <w:szCs w:val="20"/>
        </w:rPr>
        <w:t>/2023, e comunicati alla Presidenza del Consiglio dei Ministri ovvero ai Ministri o alle autorità delegati per le pari opportunità e della famiglia e per le politiche giovanili e il servizio civile universale. (178)</w:t>
      </w:r>
    </w:p>
    <w:p w14:paraId="6688EDB6" w14:textId="77777777" w:rsidR="00D578AE" w:rsidRPr="00D90B9C" w:rsidRDefault="00D578AE">
      <w:pPr>
        <w:pBdr>
          <w:top w:val="nil"/>
          <w:left w:val="nil"/>
          <w:bottom w:val="nil"/>
          <w:right w:val="nil"/>
          <w:between w:val="nil"/>
        </w:pBdr>
        <w:spacing w:before="8" w:line="240" w:lineRule="auto"/>
        <w:ind w:left="0" w:right="582" w:hanging="2"/>
        <w:rPr>
          <w:rFonts w:ascii="Arial" w:eastAsia="Arial" w:hAnsi="Arial" w:cs="Arial"/>
          <w:color w:val="000000"/>
          <w:sz w:val="20"/>
          <w:szCs w:val="20"/>
        </w:rPr>
      </w:pPr>
    </w:p>
    <w:p w14:paraId="2E143B21" w14:textId="77777777" w:rsidR="00D578AE" w:rsidRPr="00D90B9C" w:rsidRDefault="0095428F">
      <w:pPr>
        <w:pBdr>
          <w:top w:val="nil"/>
          <w:left w:val="nil"/>
          <w:bottom w:val="nil"/>
          <w:right w:val="nil"/>
          <w:between w:val="nil"/>
        </w:pBdr>
        <w:spacing w:before="1" w:line="240" w:lineRule="auto"/>
        <w:ind w:left="0" w:right="582" w:hanging="2"/>
        <w:jc w:val="both"/>
        <w:rPr>
          <w:rFonts w:ascii="Arial" w:eastAsia="Arial" w:hAnsi="Arial" w:cs="Arial"/>
          <w:b/>
          <w:color w:val="000000"/>
          <w:sz w:val="20"/>
          <w:szCs w:val="20"/>
        </w:rPr>
      </w:pPr>
      <w:r w:rsidRPr="00D90B9C">
        <w:rPr>
          <w:rFonts w:ascii="Arial" w:eastAsia="Arial" w:hAnsi="Arial" w:cs="Arial"/>
          <w:b/>
          <w:color w:val="000000"/>
          <w:sz w:val="20"/>
          <w:szCs w:val="20"/>
        </w:rPr>
        <w:t>Art 53 del D.lgs. 165/2001 (incompatibilità, cumulo di impieghi e incarichi)</w:t>
      </w:r>
    </w:p>
    <w:p w14:paraId="592D3CED" w14:textId="77777777" w:rsidR="00D578AE" w:rsidRPr="00D90B9C" w:rsidRDefault="0095428F">
      <w:pPr>
        <w:numPr>
          <w:ilvl w:val="0"/>
          <w:numId w:val="11"/>
        </w:numPr>
        <w:pBdr>
          <w:top w:val="nil"/>
          <w:left w:val="nil"/>
          <w:bottom w:val="nil"/>
          <w:right w:val="nil"/>
          <w:between w:val="nil"/>
        </w:pBdr>
        <w:tabs>
          <w:tab w:val="left" w:pos="593"/>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Resta ferma per tutti i dipendenti pubblici la disciplina delle incompatibilità dettata dagli articoli 60 e seguenti del testo unico approvato con d.P.R. 10 gennaio 1957, n. 3, salva la deroga prevista dall'articolo 23-bis del presente decreto, nonché, per i rapporti di lavoro a tempo parziale, dall'articolo 6, comma 2, del decreto del Presidente del Consiglio dei ministri 17 marzo 1989, n. 117 e dagli articoli 57 e seguenti della legge 23 dicembre 1996, n. 662. Restano ferme altresì le disposizioni di cui agli articoli 267, comma 1, 273, 274, 508 nonché 676 del decreto legislativo 16 aprile 1994, n. 297, all'articolo 9, commi 1 e 2, della legge 23 dicembre 1992, n. 498, all'articolo 4, comma 7, della legge 30 dicembre 1991, n. 412, ed ogni altra successiva modificazione ed integrazione della relativa disciplina.</w:t>
      </w:r>
    </w:p>
    <w:p w14:paraId="37872511" w14:textId="77777777" w:rsidR="00D578AE" w:rsidRPr="00D90B9C" w:rsidRDefault="0095428F">
      <w:pPr>
        <w:pBdr>
          <w:top w:val="nil"/>
          <w:left w:val="nil"/>
          <w:bottom w:val="nil"/>
          <w:right w:val="nil"/>
          <w:between w:val="nil"/>
        </w:pBdr>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predette organizzazioni.</w:t>
      </w:r>
    </w:p>
    <w:p w14:paraId="56A5D644" w14:textId="77777777" w:rsidR="00D578AE" w:rsidRPr="00D90B9C" w:rsidRDefault="0095428F">
      <w:pPr>
        <w:numPr>
          <w:ilvl w:val="0"/>
          <w:numId w:val="11"/>
        </w:numPr>
        <w:pBdr>
          <w:top w:val="nil"/>
          <w:left w:val="nil"/>
          <w:bottom w:val="nil"/>
          <w:right w:val="nil"/>
          <w:between w:val="nil"/>
        </w:pBdr>
        <w:tabs>
          <w:tab w:val="left" w:pos="596"/>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Le pubbliche amministrazioni non possono conferire ai dipendenti incarichi, non compresi nei compiti </w:t>
      </w:r>
      <w:r w:rsidRPr="00D90B9C">
        <w:rPr>
          <w:rFonts w:ascii="Arial" w:eastAsia="Arial" w:hAnsi="Arial" w:cs="Arial"/>
          <w:color w:val="000000"/>
          <w:sz w:val="20"/>
          <w:szCs w:val="20"/>
        </w:rPr>
        <w:lastRenderedPageBreak/>
        <w:t>e doveri di ufficio, che non siano espressamente previsti o disciplinati da legge o altre fonti normative, o che non siano espressamente autorizzati.</w:t>
      </w:r>
    </w:p>
    <w:p w14:paraId="3319C76B" w14:textId="77777777" w:rsidR="00D578AE" w:rsidRPr="00D90B9C" w:rsidRDefault="0095428F">
      <w:pPr>
        <w:numPr>
          <w:ilvl w:val="0"/>
          <w:numId w:val="11"/>
        </w:numPr>
        <w:pBdr>
          <w:top w:val="nil"/>
          <w:left w:val="nil"/>
          <w:bottom w:val="nil"/>
          <w:right w:val="nil"/>
          <w:between w:val="nil"/>
        </w:pBdr>
        <w:tabs>
          <w:tab w:val="left" w:pos="579"/>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Ai fini previsti dal comma 2, con appositi regolamenti, da emanarsi ai sensi dell'articolo 17, comma 2, della legge 23 agosto 1988, n. 400, sono individuati gli incarichi consentiti e quelli vietali ai magistrati ordinari, amministrativi, contabili e militari, nonché agli avvocati e procuratori dello Stato, sentiti, per le diverse magistrature, i rispettivi istituti. 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w:t>
      </w:r>
    </w:p>
    <w:p w14:paraId="7F04301B" w14:textId="77777777" w:rsidR="00D578AE" w:rsidRPr="00D90B9C" w:rsidRDefault="0095428F">
      <w:pPr>
        <w:numPr>
          <w:ilvl w:val="0"/>
          <w:numId w:val="11"/>
        </w:numPr>
        <w:pBdr>
          <w:top w:val="nil"/>
          <w:left w:val="nil"/>
          <w:bottom w:val="nil"/>
          <w:right w:val="nil"/>
          <w:between w:val="nil"/>
        </w:pBdr>
        <w:tabs>
          <w:tab w:val="left" w:pos="581"/>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Nel caso in cui i regolamenti di cui al comma 3 non siano emanati, l'attribuzione degli incarichi è consentita nei soli casi espressamente previsti dalla legge o da altre fonti normative.</w:t>
      </w:r>
    </w:p>
    <w:p w14:paraId="5EB66CA6" w14:textId="77777777" w:rsidR="00D578AE" w:rsidRPr="00D90B9C" w:rsidRDefault="0095428F">
      <w:pPr>
        <w:numPr>
          <w:ilvl w:val="0"/>
          <w:numId w:val="11"/>
        </w:numPr>
        <w:pBdr>
          <w:top w:val="nil"/>
          <w:left w:val="nil"/>
          <w:bottom w:val="nil"/>
          <w:right w:val="nil"/>
          <w:between w:val="nil"/>
        </w:pBdr>
        <w:tabs>
          <w:tab w:val="left" w:pos="618"/>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14:paraId="17730B6D" w14:textId="77777777" w:rsidR="00D578AE" w:rsidRPr="00D90B9C" w:rsidRDefault="0095428F">
      <w:pPr>
        <w:numPr>
          <w:ilvl w:val="0"/>
          <w:numId w:val="11"/>
        </w:numPr>
        <w:pBdr>
          <w:top w:val="nil"/>
          <w:left w:val="nil"/>
          <w:bottom w:val="nil"/>
          <w:right w:val="nil"/>
          <w:between w:val="nil"/>
        </w:pBdr>
        <w:tabs>
          <w:tab w:val="left" w:pos="584"/>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derivanti:</w:t>
      </w:r>
    </w:p>
    <w:p w14:paraId="338A1663" w14:textId="77777777" w:rsidR="00D578AE" w:rsidRPr="00D90B9C" w:rsidRDefault="0095428F">
      <w:pPr>
        <w:numPr>
          <w:ilvl w:val="0"/>
          <w:numId w:val="10"/>
        </w:num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dalla collaborazione a giornali, riviste, enciclopedie e simili;</w:t>
      </w:r>
    </w:p>
    <w:p w14:paraId="538999DF" w14:textId="77777777" w:rsidR="00D578AE" w:rsidRPr="00D90B9C" w:rsidRDefault="0095428F">
      <w:pPr>
        <w:numPr>
          <w:ilvl w:val="0"/>
          <w:numId w:val="10"/>
        </w:num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dalla utilizzazione economica da parte dell’autore o inventore di opere dell'ingegno e di invenzioni industriali;</w:t>
      </w:r>
    </w:p>
    <w:p w14:paraId="60E0EBE8" w14:textId="77777777" w:rsidR="00D578AE" w:rsidRPr="00D90B9C" w:rsidRDefault="0095428F">
      <w:pPr>
        <w:numPr>
          <w:ilvl w:val="0"/>
          <w:numId w:val="10"/>
        </w:num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dalla partecipazione a convegni e seminari;</w:t>
      </w:r>
    </w:p>
    <w:p w14:paraId="2FC712B3" w14:textId="77777777" w:rsidR="00D578AE" w:rsidRPr="00D90B9C" w:rsidRDefault="0095428F">
      <w:pPr>
        <w:numPr>
          <w:ilvl w:val="0"/>
          <w:numId w:val="10"/>
        </w:numPr>
        <w:pBdr>
          <w:top w:val="nil"/>
          <w:left w:val="nil"/>
          <w:bottom w:val="nil"/>
          <w:right w:val="nil"/>
          <w:between w:val="nil"/>
        </w:pBdr>
        <w:tabs>
          <w:tab w:val="left" w:pos="851"/>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da incarichi per i quali è corrisposto solo il rimborso delle spese documentate;</w:t>
      </w:r>
    </w:p>
    <w:p w14:paraId="03253AB1" w14:textId="77777777" w:rsidR="00D578AE" w:rsidRPr="00D90B9C" w:rsidRDefault="0095428F">
      <w:pPr>
        <w:numPr>
          <w:ilvl w:val="0"/>
          <w:numId w:val="10"/>
        </w:numPr>
        <w:pBdr>
          <w:top w:val="nil"/>
          <w:left w:val="nil"/>
          <w:bottom w:val="nil"/>
          <w:right w:val="nil"/>
          <w:between w:val="nil"/>
        </w:pBdr>
        <w:tabs>
          <w:tab w:val="left" w:pos="606"/>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da incarichi per lo svolgimento dei quali il dipendente è posto in posizione di aspettativa, di comando o di fuori ruolo;</w:t>
      </w:r>
    </w:p>
    <w:p w14:paraId="46494DB9" w14:textId="77777777" w:rsidR="00D578AE" w:rsidRPr="00D90B9C" w:rsidRDefault="0095428F">
      <w:pPr>
        <w:numPr>
          <w:ilvl w:val="0"/>
          <w:numId w:val="10"/>
        </w:numPr>
        <w:pBdr>
          <w:top w:val="nil"/>
          <w:left w:val="nil"/>
          <w:bottom w:val="nil"/>
          <w:right w:val="nil"/>
          <w:between w:val="nil"/>
        </w:pBdr>
        <w:tabs>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da incarichi conferiti dalle organizzazioni sindacali a dipendenti presso le stesse distaccati o in aspettativa non retribuita;</w:t>
      </w:r>
    </w:p>
    <w:p w14:paraId="05379F9C" w14:textId="77777777" w:rsidR="00D578AE" w:rsidRPr="00D90B9C" w:rsidRDefault="0095428F">
      <w:pPr>
        <w:pBdr>
          <w:top w:val="nil"/>
          <w:left w:val="nil"/>
          <w:bottom w:val="nil"/>
          <w:right w:val="nil"/>
          <w:between w:val="nil"/>
        </w:pBdr>
        <w:tabs>
          <w:tab w:val="left" w:pos="606"/>
          <w:tab w:val="left" w:pos="85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f-bis) da attività di formazione diretta ai dipendenti della pubblica amministrazione nonché di docenza e di ricerca scientifica.</w:t>
      </w:r>
    </w:p>
    <w:p w14:paraId="41F2CF48" w14:textId="77777777" w:rsidR="00D578AE" w:rsidRPr="00D90B9C" w:rsidRDefault="0095428F">
      <w:pPr>
        <w:numPr>
          <w:ilvl w:val="0"/>
          <w:numId w:val="11"/>
        </w:numPr>
        <w:pBdr>
          <w:top w:val="nil"/>
          <w:left w:val="nil"/>
          <w:bottom w:val="nil"/>
          <w:right w:val="nil"/>
          <w:between w:val="nil"/>
        </w:pBdr>
        <w:tabs>
          <w:tab w:val="left" w:pos="584"/>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 dell'erogante o, in difetto, del percettore, nel conto dell'entrata del bilancio dell'amministrazione di appartenenza del dipendente per essere destinato ad incremento del fondo di produttività o di fondi equivalenti.</w:t>
      </w:r>
    </w:p>
    <w:p w14:paraId="1B06CC0F" w14:textId="77777777" w:rsidR="00D578AE" w:rsidRPr="00D90B9C" w:rsidRDefault="0095428F">
      <w:pPr>
        <w:pBdr>
          <w:top w:val="nil"/>
          <w:left w:val="nil"/>
          <w:bottom w:val="nil"/>
          <w:right w:val="nil"/>
          <w:between w:val="nil"/>
        </w:pBdr>
        <w:spacing w:line="240" w:lineRule="auto"/>
        <w:ind w:left="0" w:right="582" w:hanging="2"/>
        <w:jc w:val="both"/>
        <w:rPr>
          <w:rFonts w:ascii="Arial" w:eastAsia="Arial" w:hAnsi="Arial" w:cs="Arial"/>
          <w:color w:val="000000"/>
          <w:sz w:val="20"/>
          <w:szCs w:val="20"/>
        </w:rPr>
      </w:pPr>
      <w:r w:rsidRPr="00D90B9C">
        <w:rPr>
          <w:rFonts w:ascii="Arial" w:eastAsia="Arial" w:hAnsi="Arial" w:cs="Arial"/>
          <w:b/>
          <w:color w:val="000000"/>
          <w:sz w:val="20"/>
          <w:szCs w:val="20"/>
        </w:rPr>
        <w:t>7-bis.</w:t>
      </w:r>
      <w:r w:rsidRPr="00D90B9C">
        <w:rPr>
          <w:rFonts w:ascii="Arial" w:eastAsia="Arial" w:hAnsi="Arial" w:cs="Arial"/>
          <w:color w:val="000000"/>
          <w:sz w:val="20"/>
          <w:szCs w:val="20"/>
        </w:rPr>
        <w:t xml:space="preserve"> L’omissione del versamento del compenso da parte del dipendente pubblico indebito percettore costituisce ipotesi di responsabilità erariale soggetta alla giurisdizione della Corte dei conti.</w:t>
      </w:r>
    </w:p>
    <w:p w14:paraId="6ECF1930" w14:textId="77777777" w:rsidR="00D578AE" w:rsidRPr="00D90B9C" w:rsidRDefault="0095428F">
      <w:pPr>
        <w:numPr>
          <w:ilvl w:val="0"/>
          <w:numId w:val="11"/>
        </w:numPr>
        <w:pBdr>
          <w:top w:val="nil"/>
          <w:left w:val="nil"/>
          <w:bottom w:val="nil"/>
          <w:right w:val="nil"/>
          <w:between w:val="nil"/>
        </w:pBdr>
        <w:tabs>
          <w:tab w:val="left" w:pos="629"/>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Le pubbliche amministrazioni non possono conferire incarichi retribuiti a dipendenti di altre amministrazioni pubbliche senza la previa autorizzazione dell'amministrazione di appartenenza dei dipendenti stessi. Salve le più gravi sanzioni, il conferimento dei predetti incarichi, senza la previa autorizzazione, </w:t>
      </w:r>
      <w:r w:rsidRPr="00D90B9C">
        <w:rPr>
          <w:rFonts w:ascii="Arial" w:eastAsia="Arial" w:hAnsi="Arial" w:cs="Arial"/>
          <w:color w:val="000000"/>
          <w:sz w:val="20"/>
          <w:szCs w:val="20"/>
        </w:rPr>
        <w:lastRenderedPageBreak/>
        <w:t xml:space="preserve">costituisce in ogni caso infrazione disciplinare per il funzionario responsabile del procedimento; il relativo provvedimento è nullo di diritto. In tal caso l'importo previsto come corrispettivo dell'incarico, ove gravi su fondi in </w:t>
      </w:r>
      <w:proofErr w:type="gramStart"/>
      <w:r w:rsidRPr="00D90B9C">
        <w:rPr>
          <w:rFonts w:ascii="Arial" w:eastAsia="Arial" w:hAnsi="Arial" w:cs="Arial"/>
          <w:color w:val="000000"/>
          <w:sz w:val="20"/>
          <w:szCs w:val="20"/>
        </w:rPr>
        <w:t>disponibilità  dell'amministrazione</w:t>
      </w:r>
      <w:proofErr w:type="gramEnd"/>
      <w:r w:rsidRPr="00D90B9C">
        <w:rPr>
          <w:rFonts w:ascii="Arial" w:eastAsia="Arial" w:hAnsi="Arial" w:cs="Arial"/>
          <w:color w:val="000000"/>
          <w:sz w:val="20"/>
          <w:szCs w:val="20"/>
        </w:rPr>
        <w:t xml:space="preserve"> conferente, è trasferito all'amministrazione di appartenenza del dipendente ad incremento del fondo di produttività o di fondi equivalenti.</w:t>
      </w:r>
    </w:p>
    <w:p w14:paraId="1A063A0E" w14:textId="77777777" w:rsidR="00D578AE" w:rsidRPr="00D90B9C" w:rsidRDefault="0095428F">
      <w:pPr>
        <w:numPr>
          <w:ilvl w:val="0"/>
          <w:numId w:val="11"/>
        </w:numPr>
        <w:pBdr>
          <w:top w:val="nil"/>
          <w:left w:val="nil"/>
          <w:bottom w:val="nil"/>
          <w:right w:val="nil"/>
          <w:between w:val="nil"/>
        </w:pBdr>
        <w:tabs>
          <w:tab w:val="left" w:pos="586"/>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Gli enti pubblici economici e i soggetti privati non possono conferire incarichi retribuiti a dipendenti pubblici senza la previa </w:t>
      </w:r>
    </w:p>
    <w:p w14:paraId="7BEDE90C" w14:textId="77777777" w:rsidR="00D578AE" w:rsidRPr="00D90B9C" w:rsidRDefault="0095428F">
      <w:pPr>
        <w:numPr>
          <w:ilvl w:val="0"/>
          <w:numId w:val="11"/>
        </w:numPr>
        <w:pBdr>
          <w:top w:val="nil"/>
          <w:left w:val="nil"/>
          <w:bottom w:val="nil"/>
          <w:right w:val="nil"/>
          <w:between w:val="nil"/>
        </w:pBdr>
        <w:tabs>
          <w:tab w:val="left" w:pos="586"/>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autorizzazione dell'amministrazione di appartenenza dei dipendenti stessi. Ai fini dell’autorizzazione, l’amministrazione verifica l’insussistenza di situazioni, anche potenziali, di conflitto di interessi. In caso di inosservanza si applica la disposizione dell'articolo 6, comma 1, del decreto-legge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w:t>
      </w:r>
    </w:p>
    <w:p w14:paraId="711279E0" w14:textId="77777777" w:rsidR="00D578AE" w:rsidRPr="00D90B9C" w:rsidRDefault="0095428F">
      <w:pPr>
        <w:numPr>
          <w:ilvl w:val="0"/>
          <w:numId w:val="11"/>
        </w:numPr>
        <w:pBdr>
          <w:top w:val="nil"/>
          <w:left w:val="nil"/>
          <w:bottom w:val="nil"/>
          <w:right w:val="nil"/>
          <w:between w:val="nil"/>
        </w:pBdr>
        <w:tabs>
          <w:tab w:val="left" w:pos="737"/>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6CDA84C7" w14:textId="77777777" w:rsidR="00D578AE" w:rsidRPr="00D90B9C" w:rsidRDefault="0095428F">
      <w:pPr>
        <w:numPr>
          <w:ilvl w:val="0"/>
          <w:numId w:val="11"/>
        </w:numPr>
        <w:pBdr>
          <w:top w:val="nil"/>
          <w:left w:val="nil"/>
          <w:bottom w:val="nil"/>
          <w:right w:val="nil"/>
          <w:between w:val="nil"/>
        </w:pBdr>
        <w:tabs>
          <w:tab w:val="left" w:pos="682"/>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Entro quindici giorni dall’erogazione del compenso per gli incarichi di cui al comma 6, i soggetti pubblici o privati comunicano all’amministrazione di appartenenza l’ammontare dei compensi erogati ai dipendenti pubblici.</w:t>
      </w:r>
    </w:p>
    <w:p w14:paraId="1624B09E" w14:textId="77777777" w:rsidR="00D578AE" w:rsidRPr="00D90B9C" w:rsidRDefault="0095428F">
      <w:pPr>
        <w:numPr>
          <w:ilvl w:val="0"/>
          <w:numId w:val="11"/>
        </w:numPr>
        <w:pBdr>
          <w:top w:val="nil"/>
          <w:left w:val="nil"/>
          <w:bottom w:val="nil"/>
          <w:right w:val="nil"/>
          <w:between w:val="nil"/>
        </w:pBdr>
        <w:tabs>
          <w:tab w:val="left" w:pos="682"/>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w:t>
      </w:r>
    </w:p>
    <w:p w14:paraId="18986DA6" w14:textId="77777777" w:rsidR="00D578AE" w:rsidRPr="00D90B9C" w:rsidRDefault="0095428F">
      <w:pPr>
        <w:numPr>
          <w:ilvl w:val="0"/>
          <w:numId w:val="11"/>
        </w:numPr>
        <w:pBdr>
          <w:top w:val="nil"/>
          <w:left w:val="nil"/>
          <w:bottom w:val="nil"/>
          <w:right w:val="nil"/>
          <w:between w:val="nil"/>
        </w:pBdr>
        <w:tabs>
          <w:tab w:val="left" w:pos="71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w:t>
      </w:r>
    </w:p>
    <w:p w14:paraId="2AB34163" w14:textId="77777777" w:rsidR="00D578AE" w:rsidRPr="00D90B9C" w:rsidRDefault="0095428F">
      <w:pPr>
        <w:numPr>
          <w:ilvl w:val="0"/>
          <w:numId w:val="11"/>
        </w:numPr>
        <w:pBdr>
          <w:top w:val="nil"/>
          <w:left w:val="nil"/>
          <w:bottom w:val="nil"/>
          <w:right w:val="nil"/>
          <w:between w:val="nil"/>
        </w:pBdr>
        <w:tabs>
          <w:tab w:val="left" w:pos="687"/>
        </w:tabs>
        <w:spacing w:before="92"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w:t>
      </w:r>
      <w:r w:rsidRPr="00D90B9C">
        <w:rPr>
          <w:rFonts w:ascii="Arial" w:eastAsia="Arial" w:hAnsi="Arial" w:cs="Arial"/>
          <w:color w:val="000000"/>
          <w:sz w:val="20"/>
          <w:szCs w:val="20"/>
        </w:rPr>
        <w:lastRenderedPageBreak/>
        <w:t>oggetto l'elenco dei collaboratori esterni e dei soggetti cui sono stati affidati incarichi di consulenza.</w:t>
      </w:r>
    </w:p>
    <w:p w14:paraId="39E042C4" w14:textId="77777777" w:rsidR="00D578AE" w:rsidRPr="00D90B9C" w:rsidRDefault="0095428F">
      <w:pPr>
        <w:numPr>
          <w:ilvl w:val="0"/>
          <w:numId w:val="11"/>
        </w:numPr>
        <w:pBdr>
          <w:top w:val="nil"/>
          <w:left w:val="nil"/>
          <w:bottom w:val="nil"/>
          <w:right w:val="nil"/>
          <w:between w:val="nil"/>
        </w:pBdr>
        <w:tabs>
          <w:tab w:val="left" w:pos="677"/>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Le amministrazioni che omettono gli adempimenti di cui ai commi da 11 a 14 non possono conferire nuovi incarichi fino a quando non adempiono. I soggetti di cui al comma 9 che omettono le comunicazioni di cui al comma 11 incorrono nella sanzione di cui allo stesso comma 9.</w:t>
      </w:r>
    </w:p>
    <w:p w14:paraId="6B6E1DD6" w14:textId="77777777" w:rsidR="00D578AE" w:rsidRPr="00D90B9C" w:rsidRDefault="0095428F">
      <w:pPr>
        <w:numPr>
          <w:ilvl w:val="0"/>
          <w:numId w:val="11"/>
        </w:numPr>
        <w:pBdr>
          <w:top w:val="nil"/>
          <w:left w:val="nil"/>
          <w:bottom w:val="nil"/>
          <w:right w:val="nil"/>
          <w:between w:val="nil"/>
        </w:pBdr>
        <w:tabs>
          <w:tab w:val="left" w:pos="711"/>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w:t>
      </w:r>
    </w:p>
    <w:p w14:paraId="7A7B8344" w14:textId="77777777" w:rsidR="00D578AE" w:rsidRPr="00D90B9C" w:rsidRDefault="0095428F">
      <w:pPr>
        <w:pBdr>
          <w:top w:val="nil"/>
          <w:left w:val="nil"/>
          <w:bottom w:val="nil"/>
          <w:right w:val="nil"/>
          <w:between w:val="nil"/>
        </w:pBdr>
        <w:spacing w:line="240" w:lineRule="auto"/>
        <w:ind w:left="0" w:right="582" w:hanging="2"/>
        <w:jc w:val="both"/>
        <w:rPr>
          <w:rFonts w:ascii="Arial" w:eastAsia="Arial" w:hAnsi="Arial" w:cs="Arial"/>
          <w:color w:val="000000"/>
          <w:sz w:val="20"/>
          <w:szCs w:val="20"/>
        </w:rPr>
      </w:pPr>
      <w:r w:rsidRPr="00D90B9C">
        <w:rPr>
          <w:rFonts w:ascii="Arial" w:eastAsia="Arial" w:hAnsi="Arial" w:cs="Arial"/>
          <w:b/>
          <w:color w:val="000000"/>
          <w:sz w:val="20"/>
          <w:szCs w:val="20"/>
        </w:rPr>
        <w:t>16-bis</w:t>
      </w:r>
      <w:r w:rsidRPr="00D90B9C">
        <w:rPr>
          <w:rFonts w:ascii="Arial" w:eastAsia="Arial" w:hAnsi="Arial" w:cs="Arial"/>
          <w:color w:val="000000"/>
          <w:sz w:val="20"/>
          <w:szCs w:val="20"/>
        </w:rPr>
        <w:t>.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w:t>
      </w:r>
    </w:p>
    <w:p w14:paraId="6F67B086" w14:textId="77777777" w:rsidR="00D578AE" w:rsidRPr="00D90B9C" w:rsidRDefault="0095428F">
      <w:pPr>
        <w:pBdr>
          <w:top w:val="nil"/>
          <w:left w:val="nil"/>
          <w:bottom w:val="nil"/>
          <w:right w:val="nil"/>
          <w:between w:val="nil"/>
        </w:pBdr>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7EC0960" w14:textId="77777777" w:rsidR="00D578AE" w:rsidRPr="00D90B9C" w:rsidRDefault="00D578AE">
      <w:pPr>
        <w:pBdr>
          <w:top w:val="nil"/>
          <w:left w:val="nil"/>
          <w:bottom w:val="nil"/>
          <w:right w:val="nil"/>
          <w:between w:val="nil"/>
        </w:pBdr>
        <w:spacing w:line="240" w:lineRule="auto"/>
        <w:ind w:left="0" w:right="582" w:hanging="2"/>
        <w:rPr>
          <w:rFonts w:ascii="Arial" w:eastAsia="Arial" w:hAnsi="Arial" w:cs="Arial"/>
          <w:color w:val="000000"/>
          <w:sz w:val="20"/>
          <w:szCs w:val="20"/>
        </w:rPr>
      </w:pPr>
    </w:p>
    <w:p w14:paraId="35309C17" w14:textId="77777777" w:rsidR="00D578AE" w:rsidRPr="00D90B9C" w:rsidRDefault="0095428F">
      <w:pPr>
        <w:pBdr>
          <w:top w:val="nil"/>
          <w:left w:val="nil"/>
          <w:bottom w:val="nil"/>
          <w:right w:val="nil"/>
          <w:between w:val="nil"/>
        </w:pBdr>
        <w:spacing w:before="1" w:line="240" w:lineRule="auto"/>
        <w:ind w:left="0" w:right="582" w:hanging="2"/>
        <w:jc w:val="both"/>
        <w:rPr>
          <w:rFonts w:ascii="Arial" w:eastAsia="Arial" w:hAnsi="Arial" w:cs="Arial"/>
          <w:b/>
          <w:color w:val="000000"/>
          <w:sz w:val="20"/>
          <w:szCs w:val="20"/>
        </w:rPr>
      </w:pPr>
      <w:r w:rsidRPr="00D90B9C">
        <w:rPr>
          <w:rFonts w:ascii="Arial" w:eastAsia="Arial" w:hAnsi="Arial" w:cs="Arial"/>
          <w:b/>
          <w:color w:val="000000"/>
          <w:sz w:val="20"/>
          <w:szCs w:val="20"/>
        </w:rPr>
        <w:t>Art 7 del D.P.R. 62/2013 (obbligo di astensione)</w:t>
      </w:r>
    </w:p>
    <w:p w14:paraId="24E0EDB5" w14:textId="77777777" w:rsidR="00D578AE" w:rsidRPr="00D90B9C" w:rsidRDefault="0095428F">
      <w:pPr>
        <w:numPr>
          <w:ilvl w:val="0"/>
          <w:numId w:val="7"/>
        </w:numPr>
        <w:pBdr>
          <w:top w:val="nil"/>
          <w:left w:val="nil"/>
          <w:bottom w:val="nil"/>
          <w:right w:val="nil"/>
          <w:between w:val="nil"/>
        </w:pBdr>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w:t>
      </w:r>
    </w:p>
    <w:p w14:paraId="640BF9F1" w14:textId="77777777" w:rsidR="00D578AE" w:rsidRPr="00D90B9C" w:rsidRDefault="0095428F">
      <w:pPr>
        <w:numPr>
          <w:ilvl w:val="0"/>
          <w:numId w:val="7"/>
        </w:numPr>
        <w:pBdr>
          <w:top w:val="nil"/>
          <w:left w:val="nil"/>
          <w:bottom w:val="nil"/>
          <w:right w:val="nil"/>
          <w:between w:val="nil"/>
        </w:pBdr>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3A806D71" w14:textId="77777777" w:rsidR="00D578AE" w:rsidRPr="00D90B9C" w:rsidRDefault="00D578AE">
      <w:pPr>
        <w:pBdr>
          <w:top w:val="nil"/>
          <w:left w:val="nil"/>
          <w:bottom w:val="nil"/>
          <w:right w:val="nil"/>
          <w:between w:val="nil"/>
        </w:pBdr>
        <w:spacing w:before="9" w:line="240" w:lineRule="auto"/>
        <w:ind w:left="0" w:right="582" w:hanging="2"/>
        <w:rPr>
          <w:rFonts w:ascii="Arial" w:eastAsia="Arial" w:hAnsi="Arial" w:cs="Arial"/>
          <w:color w:val="000000"/>
          <w:sz w:val="20"/>
          <w:szCs w:val="20"/>
        </w:rPr>
      </w:pPr>
    </w:p>
    <w:p w14:paraId="6BF34830" w14:textId="77777777" w:rsidR="00D578AE" w:rsidRPr="00D90B9C" w:rsidRDefault="0095428F">
      <w:pPr>
        <w:pBdr>
          <w:top w:val="nil"/>
          <w:left w:val="nil"/>
          <w:bottom w:val="nil"/>
          <w:right w:val="nil"/>
          <w:between w:val="nil"/>
        </w:pBdr>
        <w:spacing w:line="240" w:lineRule="auto"/>
        <w:ind w:left="0" w:right="582" w:hanging="2"/>
        <w:jc w:val="both"/>
        <w:rPr>
          <w:rFonts w:ascii="Arial" w:eastAsia="Arial" w:hAnsi="Arial" w:cs="Arial"/>
          <w:b/>
          <w:color w:val="000000"/>
          <w:sz w:val="20"/>
          <w:szCs w:val="20"/>
        </w:rPr>
      </w:pPr>
      <w:r w:rsidRPr="00D90B9C">
        <w:rPr>
          <w:rFonts w:ascii="Arial" w:eastAsia="Arial" w:hAnsi="Arial" w:cs="Arial"/>
          <w:b/>
          <w:color w:val="000000"/>
          <w:sz w:val="20"/>
          <w:szCs w:val="20"/>
        </w:rPr>
        <w:t>Art 14 del D.P.R. 62/2013 (contratti ed altri atti negoziali)</w:t>
      </w:r>
    </w:p>
    <w:p w14:paraId="6F2545DB" w14:textId="77777777" w:rsidR="00D578AE" w:rsidRPr="00D90B9C" w:rsidRDefault="0095428F">
      <w:pPr>
        <w:numPr>
          <w:ilvl w:val="0"/>
          <w:numId w:val="9"/>
        </w:numPr>
        <w:pBdr>
          <w:top w:val="nil"/>
          <w:left w:val="nil"/>
          <w:bottom w:val="nil"/>
          <w:right w:val="nil"/>
          <w:between w:val="nil"/>
        </w:pBdr>
        <w:tabs>
          <w:tab w:val="left" w:pos="591"/>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w:t>
      </w:r>
    </w:p>
    <w:p w14:paraId="03F5DC79" w14:textId="77777777" w:rsidR="00D578AE" w:rsidRPr="00D90B9C" w:rsidRDefault="0095428F">
      <w:pPr>
        <w:numPr>
          <w:ilvl w:val="0"/>
          <w:numId w:val="9"/>
        </w:numPr>
        <w:pBdr>
          <w:top w:val="nil"/>
          <w:left w:val="nil"/>
          <w:bottom w:val="nil"/>
          <w:right w:val="nil"/>
          <w:between w:val="nil"/>
        </w:pBdr>
        <w:tabs>
          <w:tab w:val="left" w:pos="584"/>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 xml:space="preserve">Il dipendente non conclude, per conto dell’amministrazione, contratti di appalto, fornitura, servizio, finanziamento o assicurazione con imprese con le quali abbia stipulato contratti a titolo privato o ricevuto altre utilità nel biennio precedente, ad eccezione di quelli conclusi </w:t>
      </w:r>
    </w:p>
    <w:p w14:paraId="0A17AF74" w14:textId="77777777" w:rsidR="00D578AE" w:rsidRPr="00D90B9C" w:rsidRDefault="0095428F">
      <w:pPr>
        <w:numPr>
          <w:ilvl w:val="0"/>
          <w:numId w:val="9"/>
        </w:numPr>
        <w:pBdr>
          <w:top w:val="nil"/>
          <w:left w:val="nil"/>
          <w:bottom w:val="nil"/>
          <w:right w:val="nil"/>
          <w:between w:val="nil"/>
        </w:pBdr>
        <w:tabs>
          <w:tab w:val="left" w:pos="584"/>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w:t>
      </w:r>
    </w:p>
    <w:p w14:paraId="49B2B009" w14:textId="77777777" w:rsidR="00D578AE" w:rsidRPr="00D90B9C" w:rsidRDefault="0095428F">
      <w:pPr>
        <w:numPr>
          <w:ilvl w:val="0"/>
          <w:numId w:val="9"/>
        </w:numPr>
        <w:pBdr>
          <w:top w:val="nil"/>
          <w:left w:val="nil"/>
          <w:bottom w:val="nil"/>
          <w:right w:val="nil"/>
          <w:between w:val="nil"/>
        </w:pBdr>
        <w:tabs>
          <w:tab w:val="left" w:pos="577"/>
        </w:tabs>
        <w:spacing w:before="1"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w:t>
      </w:r>
    </w:p>
    <w:p w14:paraId="67181A44" w14:textId="77777777" w:rsidR="00D578AE" w:rsidRPr="00D90B9C" w:rsidRDefault="0095428F">
      <w:pPr>
        <w:numPr>
          <w:ilvl w:val="0"/>
          <w:numId w:val="9"/>
        </w:numPr>
        <w:pBdr>
          <w:top w:val="nil"/>
          <w:left w:val="nil"/>
          <w:bottom w:val="nil"/>
          <w:right w:val="nil"/>
          <w:between w:val="nil"/>
        </w:pBdr>
        <w:tabs>
          <w:tab w:val="left" w:pos="620"/>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Se nelle situazioni di cui ai commi 2 e 3 si trova il dirigente, questi informa per iscritto il dirigente apicale responsabile della gestione del personale.</w:t>
      </w:r>
    </w:p>
    <w:p w14:paraId="22B48A1B" w14:textId="77777777" w:rsidR="00D578AE" w:rsidRPr="00D90B9C" w:rsidRDefault="0095428F">
      <w:pPr>
        <w:numPr>
          <w:ilvl w:val="0"/>
          <w:numId w:val="9"/>
        </w:numPr>
        <w:pBdr>
          <w:top w:val="nil"/>
          <w:left w:val="nil"/>
          <w:bottom w:val="nil"/>
          <w:right w:val="nil"/>
          <w:between w:val="nil"/>
        </w:pBdr>
        <w:tabs>
          <w:tab w:val="left" w:pos="610"/>
        </w:tabs>
        <w:spacing w:line="240" w:lineRule="auto"/>
        <w:ind w:left="0" w:right="582" w:hanging="2"/>
        <w:jc w:val="both"/>
        <w:rPr>
          <w:rFonts w:ascii="Arial" w:eastAsia="Arial" w:hAnsi="Arial" w:cs="Arial"/>
          <w:color w:val="000000"/>
          <w:sz w:val="20"/>
          <w:szCs w:val="20"/>
        </w:rPr>
      </w:pPr>
      <w:r w:rsidRPr="00D90B9C">
        <w:rPr>
          <w:rFonts w:ascii="Arial" w:eastAsia="Arial" w:hAnsi="Arial" w:cs="Arial"/>
          <w:color w:val="000000"/>
          <w:sz w:val="20"/>
          <w:szCs w:val="20"/>
        </w:rPr>
        <w:t>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w:t>
      </w:r>
    </w:p>
    <w:sectPr w:rsidR="00D578AE" w:rsidRPr="00D90B9C">
      <w:pgSz w:w="11910" w:h="16840"/>
      <w:pgMar w:top="1702" w:right="980" w:bottom="1985" w:left="760" w:header="414"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9971" w14:textId="77777777" w:rsidR="0095428F" w:rsidRDefault="0095428F">
      <w:pPr>
        <w:spacing w:line="240" w:lineRule="auto"/>
        <w:ind w:left="0" w:hanging="2"/>
      </w:pPr>
      <w:r>
        <w:separator/>
      </w:r>
    </w:p>
  </w:endnote>
  <w:endnote w:type="continuationSeparator" w:id="0">
    <w:p w14:paraId="424800C6" w14:textId="77777777" w:rsidR="0095428F" w:rsidRDefault="009542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383A" w14:textId="77777777" w:rsidR="00D90B9C" w:rsidRDefault="00D90B9C">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5C6ED" w14:textId="77777777" w:rsidR="00D578AE" w:rsidRDefault="00D578AE">
    <w:pPr>
      <w:pBdr>
        <w:top w:val="nil"/>
        <w:left w:val="nil"/>
        <w:bottom w:val="nil"/>
        <w:right w:val="nil"/>
        <w:between w:val="nil"/>
      </w:pBdr>
      <w:spacing w:line="276" w:lineRule="auto"/>
      <w:ind w:left="0" w:hanging="2"/>
      <w:rPr>
        <w:rFonts w:cs="Times New Roman"/>
        <w:color w:val="000000"/>
      </w:rPr>
    </w:pPr>
  </w:p>
  <w:tbl>
    <w:tblPr>
      <w:tblStyle w:val="a"/>
      <w:tblW w:w="9781" w:type="dxa"/>
      <w:tblInd w:w="-108" w:type="dxa"/>
      <w:tblLayout w:type="fixed"/>
      <w:tblLook w:val="0000" w:firstRow="0" w:lastRow="0" w:firstColumn="0" w:lastColumn="0" w:noHBand="0" w:noVBand="0"/>
    </w:tblPr>
    <w:tblGrid>
      <w:gridCol w:w="2835"/>
      <w:gridCol w:w="3686"/>
      <w:gridCol w:w="3260"/>
    </w:tblGrid>
    <w:tr w:rsidR="00D578AE" w14:paraId="5ADA6B9F" w14:textId="77777777">
      <w:tc>
        <w:tcPr>
          <w:tcW w:w="2835" w:type="dxa"/>
        </w:tcPr>
        <w:p w14:paraId="745D4CC2" w14:textId="77777777" w:rsidR="00D578AE" w:rsidRDefault="0095428F">
          <w:pPr>
            <w:pBdr>
              <w:top w:val="nil"/>
              <w:left w:val="nil"/>
              <w:bottom w:val="nil"/>
              <w:right w:val="nil"/>
              <w:between w:val="nil"/>
            </w:pBdr>
            <w:spacing w:line="240" w:lineRule="auto"/>
            <w:rPr>
              <w:rFonts w:cs="Times New Roman"/>
              <w:color w:val="000000"/>
              <w:sz w:val="14"/>
              <w:szCs w:val="14"/>
            </w:rPr>
          </w:pPr>
          <w:r>
            <w:rPr>
              <w:rFonts w:cs="Times New Roman"/>
              <w:b/>
              <w:color w:val="000000"/>
              <w:sz w:val="14"/>
              <w:szCs w:val="14"/>
            </w:rPr>
            <w:t>Università degli Studi di Sassari</w:t>
          </w:r>
        </w:p>
        <w:p w14:paraId="3A56A670" w14:textId="77777777" w:rsidR="00D578AE" w:rsidRDefault="0095428F">
          <w:pPr>
            <w:pBdr>
              <w:top w:val="nil"/>
              <w:left w:val="nil"/>
              <w:bottom w:val="nil"/>
              <w:right w:val="nil"/>
              <w:between w:val="nil"/>
            </w:pBdr>
            <w:spacing w:line="240" w:lineRule="auto"/>
            <w:rPr>
              <w:rFonts w:cs="Times New Roman"/>
              <w:color w:val="000000"/>
              <w:sz w:val="14"/>
              <w:szCs w:val="14"/>
            </w:rPr>
          </w:pPr>
          <w:r>
            <w:rPr>
              <w:rFonts w:cs="Times New Roman"/>
              <w:color w:val="000000"/>
              <w:sz w:val="14"/>
              <w:szCs w:val="14"/>
            </w:rPr>
            <w:t>www.uniss.it</w:t>
          </w:r>
        </w:p>
      </w:tc>
      <w:tc>
        <w:tcPr>
          <w:tcW w:w="3686" w:type="dxa"/>
        </w:tcPr>
        <w:p w14:paraId="293BE92F" w14:textId="77777777" w:rsidR="00D578AE" w:rsidRDefault="0095428F">
          <w:pPr>
            <w:pBdr>
              <w:top w:val="nil"/>
              <w:left w:val="nil"/>
              <w:bottom w:val="nil"/>
              <w:right w:val="nil"/>
              <w:between w:val="nil"/>
            </w:pBdr>
            <w:spacing w:line="240" w:lineRule="auto"/>
            <w:jc w:val="center"/>
            <w:rPr>
              <w:rFonts w:cs="Times New Roman"/>
              <w:color w:val="000000"/>
              <w:sz w:val="14"/>
              <w:szCs w:val="14"/>
            </w:rPr>
          </w:pPr>
          <w:r>
            <w:rPr>
              <w:rFonts w:cs="Times New Roman"/>
              <w:color w:val="000000"/>
              <w:sz w:val="14"/>
              <w:szCs w:val="14"/>
            </w:rPr>
            <w:t>tel. +39 079 213506</w:t>
          </w:r>
        </w:p>
        <w:p w14:paraId="7A6D8963" w14:textId="77777777" w:rsidR="00D578AE" w:rsidRDefault="0095428F">
          <w:pPr>
            <w:pBdr>
              <w:top w:val="nil"/>
              <w:left w:val="nil"/>
              <w:bottom w:val="nil"/>
              <w:right w:val="nil"/>
              <w:between w:val="nil"/>
            </w:pBdr>
            <w:spacing w:line="240" w:lineRule="auto"/>
            <w:jc w:val="center"/>
            <w:rPr>
              <w:rFonts w:cs="Times New Roman"/>
              <w:color w:val="000000"/>
              <w:sz w:val="14"/>
              <w:szCs w:val="14"/>
            </w:rPr>
          </w:pPr>
          <w:r>
            <w:rPr>
              <w:rFonts w:cs="Times New Roman"/>
              <w:color w:val="000000"/>
              <w:sz w:val="14"/>
              <w:szCs w:val="14"/>
            </w:rPr>
            <w:t>protocollo@pec.uniss.it</w:t>
          </w:r>
        </w:p>
      </w:tc>
      <w:tc>
        <w:tcPr>
          <w:tcW w:w="3260" w:type="dxa"/>
        </w:tcPr>
        <w:p w14:paraId="573C8895" w14:textId="77777777" w:rsidR="00D578AE" w:rsidRDefault="0095428F">
          <w:pPr>
            <w:pBdr>
              <w:top w:val="nil"/>
              <w:left w:val="nil"/>
              <w:bottom w:val="nil"/>
              <w:right w:val="nil"/>
              <w:between w:val="nil"/>
            </w:pBdr>
            <w:spacing w:line="240" w:lineRule="auto"/>
            <w:jc w:val="right"/>
            <w:rPr>
              <w:rFonts w:cs="Times New Roman"/>
              <w:color w:val="000000"/>
              <w:sz w:val="14"/>
              <w:szCs w:val="14"/>
            </w:rPr>
          </w:pPr>
          <w:r>
            <w:rPr>
              <w:rFonts w:cs="Times New Roman"/>
              <w:color w:val="000000"/>
              <w:sz w:val="14"/>
              <w:szCs w:val="14"/>
            </w:rPr>
            <w:t>Piazza Università 21, 07100 Sassari</w:t>
          </w:r>
        </w:p>
        <w:p w14:paraId="4850B271" w14:textId="77777777" w:rsidR="00D578AE" w:rsidRDefault="0095428F">
          <w:pPr>
            <w:pBdr>
              <w:top w:val="nil"/>
              <w:left w:val="nil"/>
              <w:bottom w:val="nil"/>
              <w:right w:val="nil"/>
              <w:between w:val="nil"/>
            </w:pBdr>
            <w:spacing w:line="240" w:lineRule="auto"/>
            <w:jc w:val="right"/>
            <w:rPr>
              <w:rFonts w:cs="Times New Roman"/>
              <w:color w:val="000000"/>
              <w:sz w:val="14"/>
              <w:szCs w:val="14"/>
            </w:rPr>
          </w:pPr>
          <w:r>
            <w:rPr>
              <w:rFonts w:cs="Times New Roman"/>
              <w:color w:val="000000"/>
              <w:sz w:val="14"/>
              <w:szCs w:val="14"/>
            </w:rPr>
            <w:t>P.IVA e C.F. 00196350904</w:t>
          </w:r>
        </w:p>
      </w:tc>
    </w:tr>
    <w:tr w:rsidR="00D578AE" w14:paraId="5C743C0B" w14:textId="77777777">
      <w:tc>
        <w:tcPr>
          <w:tcW w:w="2835" w:type="dxa"/>
        </w:tcPr>
        <w:p w14:paraId="085F930C" w14:textId="77777777" w:rsidR="00D578AE" w:rsidRDefault="00D578AE">
          <w:pPr>
            <w:pBdr>
              <w:top w:val="nil"/>
              <w:left w:val="nil"/>
              <w:bottom w:val="nil"/>
              <w:right w:val="nil"/>
              <w:between w:val="nil"/>
            </w:pBdr>
            <w:spacing w:line="240" w:lineRule="auto"/>
            <w:ind w:left="0" w:hanging="2"/>
            <w:rPr>
              <w:rFonts w:cs="Times New Roman"/>
              <w:color w:val="000000"/>
              <w:sz w:val="16"/>
              <w:szCs w:val="16"/>
              <w:highlight w:val="yellow"/>
            </w:rPr>
          </w:pPr>
        </w:p>
      </w:tc>
      <w:tc>
        <w:tcPr>
          <w:tcW w:w="3686" w:type="dxa"/>
        </w:tcPr>
        <w:p w14:paraId="5598F67E" w14:textId="77777777" w:rsidR="00D578AE" w:rsidRDefault="00D578AE">
          <w:pPr>
            <w:pBdr>
              <w:top w:val="nil"/>
              <w:left w:val="nil"/>
              <w:bottom w:val="nil"/>
              <w:right w:val="nil"/>
              <w:between w:val="nil"/>
            </w:pBdr>
            <w:spacing w:line="240" w:lineRule="auto"/>
            <w:ind w:left="0" w:hanging="2"/>
            <w:jc w:val="center"/>
            <w:rPr>
              <w:rFonts w:cs="Times New Roman"/>
              <w:color w:val="000000"/>
              <w:sz w:val="16"/>
              <w:szCs w:val="16"/>
            </w:rPr>
          </w:pPr>
        </w:p>
      </w:tc>
      <w:tc>
        <w:tcPr>
          <w:tcW w:w="3260" w:type="dxa"/>
        </w:tcPr>
        <w:p w14:paraId="68353662" w14:textId="77777777" w:rsidR="00D578AE" w:rsidRDefault="00D578AE">
          <w:pPr>
            <w:pBdr>
              <w:top w:val="nil"/>
              <w:left w:val="nil"/>
              <w:bottom w:val="nil"/>
              <w:right w:val="nil"/>
              <w:between w:val="nil"/>
            </w:pBdr>
            <w:spacing w:line="240" w:lineRule="auto"/>
            <w:ind w:left="0" w:hanging="2"/>
            <w:jc w:val="right"/>
            <w:rPr>
              <w:rFonts w:cs="Times New Roman"/>
              <w:color w:val="000000"/>
              <w:sz w:val="16"/>
              <w:szCs w:val="16"/>
            </w:rPr>
          </w:pPr>
        </w:p>
      </w:tc>
    </w:tr>
  </w:tbl>
  <w:p w14:paraId="72306828" w14:textId="77777777" w:rsidR="00D578AE" w:rsidRDefault="00D578AE">
    <w:pPr>
      <w:pBdr>
        <w:top w:val="nil"/>
        <w:left w:val="nil"/>
        <w:bottom w:val="nil"/>
        <w:right w:val="nil"/>
        <w:between w:val="nil"/>
      </w:pBdr>
      <w:spacing w:line="240" w:lineRule="auto"/>
      <w:ind w:left="0" w:hanging="2"/>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53E5" w14:textId="77777777" w:rsidR="00D90B9C" w:rsidRDefault="00D90B9C">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D8E41" w14:textId="77777777" w:rsidR="0095428F" w:rsidRDefault="0095428F">
      <w:pPr>
        <w:spacing w:line="240" w:lineRule="auto"/>
        <w:ind w:left="0" w:hanging="2"/>
      </w:pPr>
      <w:r>
        <w:separator/>
      </w:r>
    </w:p>
  </w:footnote>
  <w:footnote w:type="continuationSeparator" w:id="0">
    <w:p w14:paraId="27E421E9" w14:textId="77777777" w:rsidR="0095428F" w:rsidRDefault="0095428F">
      <w:pPr>
        <w:spacing w:line="240" w:lineRule="auto"/>
        <w:ind w:left="0" w:hanging="2"/>
      </w:pPr>
      <w:r>
        <w:continuationSeparator/>
      </w:r>
    </w:p>
  </w:footnote>
  <w:footnote w:id="1">
    <w:p w14:paraId="57F857DF" w14:textId="77777777" w:rsidR="00D578AE" w:rsidRDefault="0095428F">
      <w:pPr>
        <w:pBdr>
          <w:top w:val="nil"/>
          <w:left w:val="nil"/>
          <w:bottom w:val="nil"/>
          <w:right w:val="nil"/>
          <w:between w:val="nil"/>
        </w:pBdr>
        <w:spacing w:line="240" w:lineRule="auto"/>
        <w:ind w:left="0" w:right="582" w:hanging="2"/>
        <w:rPr>
          <w:rFonts w:cs="Times New Roman"/>
          <w:color w:val="000000"/>
          <w:sz w:val="20"/>
          <w:szCs w:val="20"/>
        </w:rPr>
      </w:pPr>
      <w:r>
        <w:rPr>
          <w:vertAlign w:val="superscript"/>
        </w:rPr>
        <w:footnoteRef/>
      </w:r>
      <w:r>
        <w:rPr>
          <w:rFonts w:cs="Times New Roman"/>
          <w:color w:val="000000"/>
          <w:sz w:val="20"/>
          <w:szCs w:val="20"/>
        </w:rPr>
        <w:t xml:space="preserve"> </w:t>
      </w:r>
      <w:r>
        <w:rPr>
          <w:rFonts w:ascii="Arial" w:eastAsia="Arial" w:hAnsi="Arial" w:cs="Arial"/>
          <w:i/>
          <w:color w:val="000000"/>
          <w:sz w:val="16"/>
          <w:szCs w:val="16"/>
        </w:rPr>
        <w:t>Inserire il nominativo dell’operatore economico concorrente e del rispettivo titolare/legale rappresentante/procuratore speciale che sottoscrive il modulo.</w:t>
      </w:r>
    </w:p>
    <w:p w14:paraId="6D4FF3EE" w14:textId="77777777" w:rsidR="00D578AE" w:rsidRDefault="00D578AE">
      <w:pPr>
        <w:pBdr>
          <w:top w:val="nil"/>
          <w:left w:val="nil"/>
          <w:bottom w:val="nil"/>
          <w:right w:val="nil"/>
          <w:between w:val="nil"/>
        </w:pBdr>
        <w:spacing w:line="240" w:lineRule="auto"/>
        <w:ind w:left="0" w:right="582" w:hanging="2"/>
        <w:rPr>
          <w:rFonts w:cs="Times New Roman"/>
          <w:color w:val="000000"/>
          <w:sz w:val="20"/>
          <w:szCs w:val="20"/>
        </w:rPr>
      </w:pPr>
    </w:p>
  </w:footnote>
  <w:footnote w:id="2">
    <w:p w14:paraId="2F4DDD36" w14:textId="77777777" w:rsidR="00D578AE" w:rsidRDefault="0095428F">
      <w:pPr>
        <w:pBdr>
          <w:top w:val="nil"/>
          <w:left w:val="nil"/>
          <w:bottom w:val="nil"/>
          <w:right w:val="nil"/>
          <w:between w:val="nil"/>
        </w:pBdr>
        <w:spacing w:line="240" w:lineRule="auto"/>
        <w:ind w:left="0" w:right="582"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b/>
          <w:i/>
          <w:color w:val="000000"/>
          <w:sz w:val="16"/>
          <w:szCs w:val="16"/>
        </w:rPr>
        <w:t xml:space="preserve">Nel caso di </w:t>
      </w:r>
      <w:proofErr w:type="spellStart"/>
      <w:r>
        <w:rPr>
          <w:rFonts w:ascii="Arial" w:eastAsia="Arial" w:hAnsi="Arial" w:cs="Arial"/>
          <w:b/>
          <w:i/>
          <w:color w:val="000000"/>
          <w:sz w:val="16"/>
          <w:szCs w:val="16"/>
        </w:rPr>
        <w:t>r.t.i</w:t>
      </w:r>
      <w:proofErr w:type="spellEnd"/>
      <w:r>
        <w:rPr>
          <w:rFonts w:ascii="Arial" w:eastAsia="Arial" w:hAnsi="Arial" w:cs="Arial"/>
          <w:b/>
          <w:i/>
          <w:color w:val="000000"/>
          <w:sz w:val="16"/>
          <w:szCs w:val="16"/>
        </w:rPr>
        <w:t xml:space="preserve">./consorzio non ancora costituito: </w:t>
      </w:r>
      <w:r>
        <w:rPr>
          <w:rFonts w:ascii="Arial" w:eastAsia="Arial" w:hAnsi="Arial" w:cs="Arial"/>
          <w:i/>
          <w:color w:val="000000"/>
          <w:sz w:val="16"/>
          <w:szCs w:val="16"/>
        </w:rPr>
        <w:t xml:space="preserve">le dichiarazioni di cui al presente allegato deve essere rese e sottoscritte da ciascuno degli operatori economici facenti parte dello stesso e che costituiranno il predetto </w:t>
      </w:r>
      <w:proofErr w:type="spellStart"/>
      <w:r>
        <w:rPr>
          <w:rFonts w:ascii="Arial" w:eastAsia="Arial" w:hAnsi="Arial" w:cs="Arial"/>
          <w:i/>
          <w:color w:val="000000"/>
          <w:sz w:val="16"/>
          <w:szCs w:val="16"/>
        </w:rPr>
        <w:t>r.t.i</w:t>
      </w:r>
      <w:proofErr w:type="spellEnd"/>
      <w:r>
        <w:rPr>
          <w:rFonts w:ascii="Arial" w:eastAsia="Arial" w:hAnsi="Arial" w:cs="Arial"/>
          <w:i/>
          <w:color w:val="000000"/>
          <w:sz w:val="16"/>
          <w:szCs w:val="16"/>
        </w:rPr>
        <w:t>./consorzio.</w:t>
      </w:r>
    </w:p>
    <w:p w14:paraId="592C1BE2" w14:textId="77777777" w:rsidR="00D578AE" w:rsidRDefault="0095428F">
      <w:p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i/>
          <w:color w:val="000000"/>
          <w:sz w:val="16"/>
          <w:szCs w:val="16"/>
        </w:rPr>
        <w:t xml:space="preserve">- </w:t>
      </w:r>
      <w:r>
        <w:rPr>
          <w:rFonts w:ascii="Arial" w:eastAsia="Arial" w:hAnsi="Arial" w:cs="Arial"/>
          <w:b/>
          <w:i/>
          <w:color w:val="000000"/>
          <w:sz w:val="16"/>
          <w:szCs w:val="16"/>
        </w:rPr>
        <w:t xml:space="preserve">Nel caso di </w:t>
      </w:r>
      <w:proofErr w:type="spellStart"/>
      <w:r>
        <w:rPr>
          <w:rFonts w:ascii="Arial" w:eastAsia="Arial" w:hAnsi="Arial" w:cs="Arial"/>
          <w:b/>
          <w:i/>
          <w:color w:val="000000"/>
          <w:sz w:val="16"/>
          <w:szCs w:val="16"/>
        </w:rPr>
        <w:t>r.t.i</w:t>
      </w:r>
      <w:proofErr w:type="spellEnd"/>
      <w:r>
        <w:rPr>
          <w:rFonts w:ascii="Arial" w:eastAsia="Arial" w:hAnsi="Arial" w:cs="Arial"/>
          <w:b/>
          <w:i/>
          <w:color w:val="000000"/>
          <w:sz w:val="16"/>
          <w:szCs w:val="16"/>
        </w:rPr>
        <w:t>./consorzio tra imprenditori già costituiti</w:t>
      </w:r>
      <w:r>
        <w:rPr>
          <w:rFonts w:ascii="Arial" w:eastAsia="Arial" w:hAnsi="Arial" w:cs="Arial"/>
          <w:i/>
          <w:color w:val="000000"/>
          <w:sz w:val="16"/>
          <w:szCs w:val="16"/>
        </w:rPr>
        <w:t>, le dichiarazioni di cui al presente allegato, devono essere sottoscritte dalla mandataria/capogruppo.</w:t>
      </w:r>
    </w:p>
    <w:p w14:paraId="0C36A0F2" w14:textId="77777777" w:rsidR="00D578AE" w:rsidRDefault="0095428F">
      <w:pPr>
        <w:numPr>
          <w:ilvl w:val="0"/>
          <w:numId w:val="6"/>
        </w:num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b/>
          <w:i/>
          <w:color w:val="000000"/>
          <w:sz w:val="16"/>
          <w:szCs w:val="16"/>
        </w:rPr>
        <w:t>Nel caso di aggregazioni di imprese aderenti al contratto di rete:</w:t>
      </w:r>
    </w:p>
    <w:p w14:paraId="26C91059" w14:textId="77777777" w:rsidR="00D578AE" w:rsidRDefault="0095428F">
      <w:pPr>
        <w:numPr>
          <w:ilvl w:val="0"/>
          <w:numId w:val="4"/>
        </w:num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i/>
          <w:color w:val="000000"/>
          <w:sz w:val="16"/>
          <w:szCs w:val="16"/>
        </w:rPr>
        <w:t xml:space="preserve">se la rete è dotata di un organo comune con potere di rappresentanza e di soggettività giuridica, ai sensi dell’art.3, comma 4-quater, del </w:t>
      </w:r>
      <w:proofErr w:type="spellStart"/>
      <w:r>
        <w:rPr>
          <w:rFonts w:ascii="Arial" w:eastAsia="Arial" w:hAnsi="Arial" w:cs="Arial"/>
          <w:i/>
          <w:color w:val="000000"/>
          <w:sz w:val="16"/>
          <w:szCs w:val="16"/>
        </w:rPr>
        <w:t>d.l.</w:t>
      </w:r>
      <w:proofErr w:type="spellEnd"/>
      <w:r>
        <w:rPr>
          <w:rFonts w:ascii="Arial" w:eastAsia="Arial" w:hAnsi="Arial" w:cs="Arial"/>
          <w:i/>
          <w:color w:val="000000"/>
          <w:sz w:val="16"/>
          <w:szCs w:val="16"/>
        </w:rPr>
        <w:t xml:space="preserve"> n.5/2009, il presente allegato deve essere sottoscritto dall’operatore economico che riveste le funzioni di organo comune;</w:t>
      </w:r>
    </w:p>
    <w:p w14:paraId="0A84F529" w14:textId="77777777" w:rsidR="00D578AE" w:rsidRDefault="0095428F">
      <w:pPr>
        <w:numPr>
          <w:ilvl w:val="0"/>
          <w:numId w:val="4"/>
        </w:num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i/>
          <w:color w:val="000000"/>
          <w:sz w:val="16"/>
          <w:szCs w:val="16"/>
        </w:rPr>
        <w:t xml:space="preserve">se la rete è dotata di un organo comune con potere di rappresentanza ma è priva di soggettività giuridica ai sensi dell’art.3, comma 4-quater, del </w:t>
      </w:r>
      <w:proofErr w:type="spellStart"/>
      <w:r>
        <w:rPr>
          <w:rFonts w:ascii="Arial" w:eastAsia="Arial" w:hAnsi="Arial" w:cs="Arial"/>
          <w:i/>
          <w:color w:val="000000"/>
          <w:sz w:val="16"/>
          <w:szCs w:val="16"/>
        </w:rPr>
        <w:t>d.l.</w:t>
      </w:r>
      <w:proofErr w:type="spellEnd"/>
      <w:r>
        <w:rPr>
          <w:rFonts w:ascii="Arial" w:eastAsia="Arial" w:hAnsi="Arial" w:cs="Arial"/>
          <w:i/>
          <w:color w:val="000000"/>
          <w:sz w:val="16"/>
          <w:szCs w:val="16"/>
        </w:rPr>
        <w:t xml:space="preserve"> n.5/2009, il presente allegato deve essere sottoscritto dall’impresa che riveste le funzioni di organo comune nonché da ognuna delle imprese aderenti al contratto di rete che partecipano alla gara;</w:t>
      </w:r>
    </w:p>
    <w:p w14:paraId="29BDDCAB" w14:textId="77777777" w:rsidR="00D578AE" w:rsidRDefault="0095428F">
      <w:pPr>
        <w:numPr>
          <w:ilvl w:val="0"/>
          <w:numId w:val="4"/>
        </w:num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i/>
          <w:color w:val="000000"/>
          <w:sz w:val="16"/>
          <w:szCs w:val="16"/>
        </w:rPr>
        <w:t>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73C75D7E" w14:textId="77777777" w:rsidR="00D578AE" w:rsidRDefault="0095428F">
      <w:pPr>
        <w:numPr>
          <w:ilvl w:val="0"/>
          <w:numId w:val="6"/>
        </w:num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b/>
          <w:i/>
          <w:color w:val="000000"/>
          <w:sz w:val="16"/>
          <w:szCs w:val="16"/>
        </w:rPr>
        <w:t xml:space="preserve">Nel caso di Consorzio di cui alle lettere b) e c) del comma 2 dell’art. 65 del Codice: </w:t>
      </w:r>
      <w:r>
        <w:rPr>
          <w:rFonts w:ascii="Arial" w:eastAsia="Arial" w:hAnsi="Arial" w:cs="Arial"/>
          <w:i/>
          <w:color w:val="000000"/>
          <w:sz w:val="16"/>
          <w:szCs w:val="16"/>
        </w:rPr>
        <w:t>le dichiarazioni di cui al presente allegato deve essere rese e sottoscritte sia dal Consorzio che dalle imprese consorziate indicate come esecutrici.</w:t>
      </w:r>
    </w:p>
    <w:p w14:paraId="425A8EA7" w14:textId="77777777" w:rsidR="00D578AE" w:rsidRDefault="0095428F">
      <w:pPr>
        <w:pBdr>
          <w:top w:val="nil"/>
          <w:left w:val="nil"/>
          <w:bottom w:val="nil"/>
          <w:right w:val="nil"/>
          <w:between w:val="nil"/>
        </w:pBdr>
        <w:spacing w:line="240" w:lineRule="auto"/>
        <w:ind w:left="0" w:right="582" w:hanging="2"/>
        <w:rPr>
          <w:rFonts w:ascii="Arial" w:eastAsia="Arial" w:hAnsi="Arial" w:cs="Arial"/>
          <w:color w:val="000000"/>
          <w:sz w:val="16"/>
          <w:szCs w:val="16"/>
        </w:rPr>
      </w:pPr>
      <w:r>
        <w:rPr>
          <w:rFonts w:ascii="Arial" w:eastAsia="Arial" w:hAnsi="Arial" w:cs="Arial"/>
          <w:i/>
          <w:color w:val="000000"/>
          <w:sz w:val="16"/>
          <w:szCs w:val="16"/>
        </w:rPr>
        <w:t>-</w:t>
      </w:r>
      <w:r>
        <w:rPr>
          <w:rFonts w:ascii="Arial" w:eastAsia="Arial" w:hAnsi="Arial" w:cs="Arial"/>
          <w:b/>
          <w:i/>
          <w:color w:val="000000"/>
          <w:sz w:val="16"/>
          <w:szCs w:val="16"/>
        </w:rPr>
        <w:t xml:space="preserve">Nel caso di avvalimento: </w:t>
      </w:r>
      <w:r>
        <w:rPr>
          <w:rFonts w:ascii="Arial" w:eastAsia="Arial" w:hAnsi="Arial" w:cs="Arial"/>
          <w:i/>
          <w:color w:val="000000"/>
          <w:sz w:val="16"/>
          <w:szCs w:val="16"/>
        </w:rPr>
        <w:t xml:space="preserve">le dichiarazioni di cui al presente allegato deve essere rese e sottoscritte sia dall’Impresa </w:t>
      </w:r>
      <w:proofErr w:type="spellStart"/>
      <w:r>
        <w:rPr>
          <w:rFonts w:ascii="Arial" w:eastAsia="Arial" w:hAnsi="Arial" w:cs="Arial"/>
          <w:i/>
          <w:color w:val="000000"/>
          <w:sz w:val="16"/>
          <w:szCs w:val="16"/>
        </w:rPr>
        <w:t>ausiliata</w:t>
      </w:r>
      <w:proofErr w:type="spellEnd"/>
      <w:r>
        <w:rPr>
          <w:rFonts w:ascii="Arial" w:eastAsia="Arial" w:hAnsi="Arial" w:cs="Arial"/>
          <w:i/>
          <w:color w:val="000000"/>
          <w:sz w:val="16"/>
          <w:szCs w:val="16"/>
        </w:rPr>
        <w:t xml:space="preserve"> che dall’impresa/e ausiliaria/</w:t>
      </w:r>
      <w:proofErr w:type="gramStart"/>
      <w:r>
        <w:rPr>
          <w:rFonts w:ascii="Arial" w:eastAsia="Arial" w:hAnsi="Arial" w:cs="Arial"/>
          <w:i/>
          <w:color w:val="000000"/>
          <w:sz w:val="16"/>
          <w:szCs w:val="16"/>
        </w:rPr>
        <w:t>e..</w:t>
      </w:r>
      <w:proofErr w:type="gramEnd"/>
    </w:p>
    <w:p w14:paraId="271F7B74" w14:textId="77777777" w:rsidR="00D578AE" w:rsidRDefault="00D578AE">
      <w:pPr>
        <w:pBdr>
          <w:top w:val="nil"/>
          <w:left w:val="nil"/>
          <w:bottom w:val="nil"/>
          <w:right w:val="nil"/>
          <w:between w:val="nil"/>
        </w:pBdr>
        <w:spacing w:line="240" w:lineRule="auto"/>
        <w:ind w:left="0" w:hanging="2"/>
        <w:rPr>
          <w:rFonts w:cs="Times New Roman"/>
          <w:color w:val="000000"/>
          <w:sz w:val="20"/>
          <w:szCs w:val="20"/>
        </w:rPr>
      </w:pPr>
    </w:p>
  </w:footnote>
  <w:footnote w:id="3">
    <w:p w14:paraId="7DCFE25C" w14:textId="77777777" w:rsidR="00D578AE" w:rsidRDefault="0095428F">
      <w:pPr>
        <w:pBdr>
          <w:top w:val="nil"/>
          <w:left w:val="nil"/>
          <w:bottom w:val="nil"/>
          <w:right w:val="nil"/>
          <w:between w:val="nil"/>
        </w:pBdr>
        <w:spacing w:line="240" w:lineRule="auto"/>
        <w:ind w:left="0" w:hanging="2"/>
        <w:rPr>
          <w:rFonts w:ascii="Arial" w:eastAsia="Arial" w:hAnsi="Arial" w:cs="Arial"/>
          <w:color w:val="000000"/>
          <w:sz w:val="16"/>
          <w:szCs w:val="16"/>
        </w:rPr>
      </w:pPr>
      <w:r>
        <w:rPr>
          <w:vertAlign w:val="superscript"/>
        </w:rPr>
        <w:footnoteRef/>
      </w:r>
      <w:r>
        <w:rPr>
          <w:rFonts w:cs="Times New Roman"/>
          <w:color w:val="000000"/>
        </w:rPr>
        <w:t xml:space="preserve"> </w:t>
      </w:r>
      <w:r>
        <w:rPr>
          <w:rFonts w:ascii="Arial" w:eastAsia="Arial" w:hAnsi="Arial" w:cs="Arial"/>
          <w:i/>
          <w:color w:val="000000"/>
          <w:sz w:val="16"/>
          <w:szCs w:val="16"/>
        </w:rPr>
        <w:t>Solo in caso di firma autografa, il sottoscrittore allega copia scansionata del documento di identità in corso di validità, anche per quanto eventualmente dichiarato, ai sensi e per gli effetti degli artt. 38, comma 3 e 47, comma 2 D.P.R. 445/2000, per la parte riferita esclusivamente all’impresa(e) indicata(e)</w:t>
      </w:r>
    </w:p>
    <w:p w14:paraId="2B2BDFBB" w14:textId="77777777" w:rsidR="00D578AE" w:rsidRDefault="00D578AE">
      <w:pPr>
        <w:pBdr>
          <w:top w:val="nil"/>
          <w:left w:val="nil"/>
          <w:bottom w:val="nil"/>
          <w:right w:val="nil"/>
          <w:between w:val="nil"/>
        </w:pBdr>
        <w:spacing w:line="240" w:lineRule="auto"/>
        <w:ind w:left="0" w:hanging="2"/>
        <w:rPr>
          <w:rFonts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46D0" w14:textId="77777777" w:rsidR="00D90B9C" w:rsidRDefault="00D90B9C">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32AE" w14:textId="77777777" w:rsidR="00D578AE" w:rsidRDefault="00D90B9C" w:rsidP="00B24DF5">
    <w:pPr>
      <w:pBdr>
        <w:top w:val="nil"/>
        <w:left w:val="nil"/>
        <w:bottom w:val="nil"/>
        <w:right w:val="nil"/>
        <w:between w:val="nil"/>
      </w:pBdr>
      <w:spacing w:line="240" w:lineRule="auto"/>
      <w:ind w:leftChars="-322" w:left="-706" w:right="-993" w:hanging="2"/>
      <w:rPr>
        <w:rFonts w:cs="Times New Roman"/>
        <w:color w:val="000000"/>
      </w:rPr>
    </w:pPr>
    <w:r>
      <w:rPr>
        <w:noProof/>
        <w:color w:val="000000"/>
      </w:rPr>
      <w:drawing>
        <wp:inline distT="0" distB="0" distL="0" distR="0" wp14:anchorId="2572C4E5" wp14:editId="3EF85597">
          <wp:extent cx="7572375" cy="1247775"/>
          <wp:effectExtent l="0" t="0" r="9525" b="952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5561" cy="1248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7092" w14:textId="77777777" w:rsidR="00D90B9C" w:rsidRDefault="00D90B9C">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6D3"/>
    <w:multiLevelType w:val="multilevel"/>
    <w:tmpl w:val="C5FE163A"/>
    <w:lvl w:ilvl="0">
      <w:start w:val="1"/>
      <w:numFmt w:val="decimal"/>
      <w:lvlText w:val="%1."/>
      <w:lvlJc w:val="left"/>
      <w:pPr>
        <w:ind w:left="372" w:hanging="217"/>
      </w:pPr>
      <w:rPr>
        <w:rFonts w:ascii="Times New Roman" w:eastAsia="Times New Roman" w:hAnsi="Times New Roman" w:cs="Times New Roman"/>
        <w:sz w:val="20"/>
        <w:szCs w:val="20"/>
        <w:vertAlign w:val="baseline"/>
      </w:rPr>
    </w:lvl>
    <w:lvl w:ilvl="1">
      <w:numFmt w:val="bullet"/>
      <w:lvlText w:val="•"/>
      <w:lvlJc w:val="left"/>
      <w:pPr>
        <w:ind w:left="1358" w:hanging="217"/>
      </w:pPr>
      <w:rPr>
        <w:vertAlign w:val="baseline"/>
      </w:rPr>
    </w:lvl>
    <w:lvl w:ilvl="2">
      <w:numFmt w:val="bullet"/>
      <w:lvlText w:val="•"/>
      <w:lvlJc w:val="left"/>
      <w:pPr>
        <w:ind w:left="2337" w:hanging="218"/>
      </w:pPr>
      <w:rPr>
        <w:vertAlign w:val="baseline"/>
      </w:rPr>
    </w:lvl>
    <w:lvl w:ilvl="3">
      <w:numFmt w:val="bullet"/>
      <w:lvlText w:val="•"/>
      <w:lvlJc w:val="left"/>
      <w:pPr>
        <w:ind w:left="3315" w:hanging="218"/>
      </w:pPr>
      <w:rPr>
        <w:vertAlign w:val="baseline"/>
      </w:rPr>
    </w:lvl>
    <w:lvl w:ilvl="4">
      <w:numFmt w:val="bullet"/>
      <w:lvlText w:val="•"/>
      <w:lvlJc w:val="left"/>
      <w:pPr>
        <w:ind w:left="4294" w:hanging="218"/>
      </w:pPr>
      <w:rPr>
        <w:vertAlign w:val="baseline"/>
      </w:rPr>
    </w:lvl>
    <w:lvl w:ilvl="5">
      <w:numFmt w:val="bullet"/>
      <w:lvlText w:val="•"/>
      <w:lvlJc w:val="left"/>
      <w:pPr>
        <w:ind w:left="5273" w:hanging="218"/>
      </w:pPr>
      <w:rPr>
        <w:vertAlign w:val="baseline"/>
      </w:rPr>
    </w:lvl>
    <w:lvl w:ilvl="6">
      <w:numFmt w:val="bullet"/>
      <w:lvlText w:val="•"/>
      <w:lvlJc w:val="left"/>
      <w:pPr>
        <w:ind w:left="6251" w:hanging="217"/>
      </w:pPr>
      <w:rPr>
        <w:vertAlign w:val="baseline"/>
      </w:rPr>
    </w:lvl>
    <w:lvl w:ilvl="7">
      <w:numFmt w:val="bullet"/>
      <w:lvlText w:val="•"/>
      <w:lvlJc w:val="left"/>
      <w:pPr>
        <w:ind w:left="7230" w:hanging="218"/>
      </w:pPr>
      <w:rPr>
        <w:vertAlign w:val="baseline"/>
      </w:rPr>
    </w:lvl>
    <w:lvl w:ilvl="8">
      <w:numFmt w:val="bullet"/>
      <w:lvlText w:val="•"/>
      <w:lvlJc w:val="left"/>
      <w:pPr>
        <w:ind w:left="8209" w:hanging="218"/>
      </w:pPr>
      <w:rPr>
        <w:vertAlign w:val="baseline"/>
      </w:rPr>
    </w:lvl>
  </w:abstractNum>
  <w:abstractNum w:abstractNumId="1" w15:restartNumberingAfterBreak="0">
    <w:nsid w:val="0F14367F"/>
    <w:multiLevelType w:val="multilevel"/>
    <w:tmpl w:val="C39A608E"/>
    <w:lvl w:ilvl="0">
      <w:start w:val="1"/>
      <w:numFmt w:val="lowerLetter"/>
      <w:lvlText w:val="%1)"/>
      <w:lvlJc w:val="left"/>
      <w:pPr>
        <w:ind w:left="578" w:hanging="206"/>
      </w:pPr>
      <w:rPr>
        <w:rFonts w:ascii="Calibri" w:eastAsia="Calibri" w:hAnsi="Calibri" w:cs="Calibri"/>
        <w:sz w:val="20"/>
        <w:szCs w:val="20"/>
        <w:vertAlign w:val="baseline"/>
      </w:rPr>
    </w:lvl>
    <w:lvl w:ilvl="1">
      <w:numFmt w:val="bullet"/>
      <w:lvlText w:val="•"/>
      <w:lvlJc w:val="left"/>
      <w:pPr>
        <w:ind w:left="580" w:hanging="206"/>
      </w:pPr>
      <w:rPr>
        <w:vertAlign w:val="baseline"/>
      </w:rPr>
    </w:lvl>
    <w:lvl w:ilvl="2">
      <w:numFmt w:val="bullet"/>
      <w:lvlText w:val="•"/>
      <w:lvlJc w:val="left"/>
      <w:pPr>
        <w:ind w:left="1645" w:hanging="206"/>
      </w:pPr>
      <w:rPr>
        <w:vertAlign w:val="baseline"/>
      </w:rPr>
    </w:lvl>
    <w:lvl w:ilvl="3">
      <w:numFmt w:val="bullet"/>
      <w:lvlText w:val="•"/>
      <w:lvlJc w:val="left"/>
      <w:pPr>
        <w:ind w:left="2710" w:hanging="206"/>
      </w:pPr>
      <w:rPr>
        <w:vertAlign w:val="baseline"/>
      </w:rPr>
    </w:lvl>
    <w:lvl w:ilvl="4">
      <w:numFmt w:val="bullet"/>
      <w:lvlText w:val="•"/>
      <w:lvlJc w:val="left"/>
      <w:pPr>
        <w:ind w:left="3775" w:hanging="206"/>
      </w:pPr>
      <w:rPr>
        <w:vertAlign w:val="baseline"/>
      </w:rPr>
    </w:lvl>
    <w:lvl w:ilvl="5">
      <w:numFmt w:val="bullet"/>
      <w:lvlText w:val="•"/>
      <w:lvlJc w:val="left"/>
      <w:pPr>
        <w:ind w:left="4840" w:hanging="206"/>
      </w:pPr>
      <w:rPr>
        <w:vertAlign w:val="baseline"/>
      </w:rPr>
    </w:lvl>
    <w:lvl w:ilvl="6">
      <w:numFmt w:val="bullet"/>
      <w:lvlText w:val="•"/>
      <w:lvlJc w:val="left"/>
      <w:pPr>
        <w:ind w:left="5905" w:hanging="206"/>
      </w:pPr>
      <w:rPr>
        <w:vertAlign w:val="baseline"/>
      </w:rPr>
    </w:lvl>
    <w:lvl w:ilvl="7">
      <w:numFmt w:val="bullet"/>
      <w:lvlText w:val="•"/>
      <w:lvlJc w:val="left"/>
      <w:pPr>
        <w:ind w:left="6970" w:hanging="206"/>
      </w:pPr>
      <w:rPr>
        <w:vertAlign w:val="baseline"/>
      </w:rPr>
    </w:lvl>
    <w:lvl w:ilvl="8">
      <w:numFmt w:val="bullet"/>
      <w:lvlText w:val="•"/>
      <w:lvlJc w:val="left"/>
      <w:pPr>
        <w:ind w:left="8036" w:hanging="206"/>
      </w:pPr>
      <w:rPr>
        <w:vertAlign w:val="baseline"/>
      </w:rPr>
    </w:lvl>
  </w:abstractNum>
  <w:abstractNum w:abstractNumId="2" w15:restartNumberingAfterBreak="0">
    <w:nsid w:val="10FC4EDB"/>
    <w:multiLevelType w:val="multilevel"/>
    <w:tmpl w:val="CFC42B62"/>
    <w:lvl w:ilvl="0">
      <w:start w:val="1"/>
      <w:numFmt w:val="decimal"/>
      <w:lvlText w:val="%1."/>
      <w:lvlJc w:val="left"/>
      <w:pPr>
        <w:ind w:left="732" w:hanging="360"/>
      </w:pPr>
      <w:rPr>
        <w:vertAlign w:val="baseline"/>
      </w:rPr>
    </w:lvl>
    <w:lvl w:ilvl="1">
      <w:start w:val="1"/>
      <w:numFmt w:val="lowerLetter"/>
      <w:lvlText w:val="%2."/>
      <w:lvlJc w:val="left"/>
      <w:pPr>
        <w:ind w:left="1452" w:hanging="360"/>
      </w:pPr>
      <w:rPr>
        <w:vertAlign w:val="baseline"/>
      </w:rPr>
    </w:lvl>
    <w:lvl w:ilvl="2">
      <w:start w:val="1"/>
      <w:numFmt w:val="lowerRoman"/>
      <w:lvlText w:val="%3."/>
      <w:lvlJc w:val="right"/>
      <w:pPr>
        <w:ind w:left="2172" w:hanging="180"/>
      </w:pPr>
      <w:rPr>
        <w:vertAlign w:val="baseline"/>
      </w:rPr>
    </w:lvl>
    <w:lvl w:ilvl="3">
      <w:start w:val="1"/>
      <w:numFmt w:val="decimal"/>
      <w:lvlText w:val="%4."/>
      <w:lvlJc w:val="left"/>
      <w:pPr>
        <w:ind w:left="2892" w:hanging="360"/>
      </w:pPr>
      <w:rPr>
        <w:vertAlign w:val="baseline"/>
      </w:rPr>
    </w:lvl>
    <w:lvl w:ilvl="4">
      <w:start w:val="1"/>
      <w:numFmt w:val="lowerLetter"/>
      <w:lvlText w:val="%5."/>
      <w:lvlJc w:val="left"/>
      <w:pPr>
        <w:ind w:left="3612" w:hanging="360"/>
      </w:pPr>
      <w:rPr>
        <w:vertAlign w:val="baseline"/>
      </w:rPr>
    </w:lvl>
    <w:lvl w:ilvl="5">
      <w:start w:val="1"/>
      <w:numFmt w:val="lowerRoman"/>
      <w:lvlText w:val="%6."/>
      <w:lvlJc w:val="right"/>
      <w:pPr>
        <w:ind w:left="4332" w:hanging="180"/>
      </w:pPr>
      <w:rPr>
        <w:vertAlign w:val="baseline"/>
      </w:rPr>
    </w:lvl>
    <w:lvl w:ilvl="6">
      <w:start w:val="1"/>
      <w:numFmt w:val="decimal"/>
      <w:lvlText w:val="%7."/>
      <w:lvlJc w:val="left"/>
      <w:pPr>
        <w:ind w:left="5052" w:hanging="360"/>
      </w:pPr>
      <w:rPr>
        <w:vertAlign w:val="baseline"/>
      </w:rPr>
    </w:lvl>
    <w:lvl w:ilvl="7">
      <w:start w:val="1"/>
      <w:numFmt w:val="lowerLetter"/>
      <w:lvlText w:val="%8."/>
      <w:lvlJc w:val="left"/>
      <w:pPr>
        <w:ind w:left="5772" w:hanging="360"/>
      </w:pPr>
      <w:rPr>
        <w:vertAlign w:val="baseline"/>
      </w:rPr>
    </w:lvl>
    <w:lvl w:ilvl="8">
      <w:start w:val="1"/>
      <w:numFmt w:val="lowerRoman"/>
      <w:lvlText w:val="%9."/>
      <w:lvlJc w:val="right"/>
      <w:pPr>
        <w:ind w:left="6492" w:hanging="180"/>
      </w:pPr>
      <w:rPr>
        <w:vertAlign w:val="baseline"/>
      </w:rPr>
    </w:lvl>
  </w:abstractNum>
  <w:abstractNum w:abstractNumId="3" w15:restartNumberingAfterBreak="0">
    <w:nsid w:val="145A6A05"/>
    <w:multiLevelType w:val="multilevel"/>
    <w:tmpl w:val="F9584616"/>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4" w15:restartNumberingAfterBreak="0">
    <w:nsid w:val="15D65ACC"/>
    <w:multiLevelType w:val="multilevel"/>
    <w:tmpl w:val="FE906CCC"/>
    <w:lvl w:ilvl="0">
      <w:start w:val="1"/>
      <w:numFmt w:val="lowerLetter"/>
      <w:lvlText w:val="%1)"/>
      <w:lvlJc w:val="left"/>
      <w:pPr>
        <w:ind w:left="372" w:hanging="222"/>
      </w:pPr>
      <w:rPr>
        <w:rFonts w:ascii="Times New Roman" w:eastAsia="Times New Roman" w:hAnsi="Times New Roman" w:cs="Times New Roman"/>
        <w:i/>
        <w:sz w:val="20"/>
        <w:szCs w:val="20"/>
        <w:vertAlign w:val="baseline"/>
      </w:rPr>
    </w:lvl>
    <w:lvl w:ilvl="1">
      <w:numFmt w:val="bullet"/>
      <w:lvlText w:val="•"/>
      <w:lvlJc w:val="left"/>
      <w:pPr>
        <w:ind w:left="1358" w:hanging="222"/>
      </w:pPr>
      <w:rPr>
        <w:vertAlign w:val="baseline"/>
      </w:rPr>
    </w:lvl>
    <w:lvl w:ilvl="2">
      <w:numFmt w:val="bullet"/>
      <w:lvlText w:val="•"/>
      <w:lvlJc w:val="left"/>
      <w:pPr>
        <w:ind w:left="2337" w:hanging="223"/>
      </w:pPr>
      <w:rPr>
        <w:vertAlign w:val="baseline"/>
      </w:rPr>
    </w:lvl>
    <w:lvl w:ilvl="3">
      <w:numFmt w:val="bullet"/>
      <w:lvlText w:val="•"/>
      <w:lvlJc w:val="left"/>
      <w:pPr>
        <w:ind w:left="3315" w:hanging="223"/>
      </w:pPr>
      <w:rPr>
        <w:vertAlign w:val="baseline"/>
      </w:rPr>
    </w:lvl>
    <w:lvl w:ilvl="4">
      <w:numFmt w:val="bullet"/>
      <w:lvlText w:val="•"/>
      <w:lvlJc w:val="left"/>
      <w:pPr>
        <w:ind w:left="4294" w:hanging="223"/>
      </w:pPr>
      <w:rPr>
        <w:vertAlign w:val="baseline"/>
      </w:rPr>
    </w:lvl>
    <w:lvl w:ilvl="5">
      <w:numFmt w:val="bullet"/>
      <w:lvlText w:val="•"/>
      <w:lvlJc w:val="left"/>
      <w:pPr>
        <w:ind w:left="5273" w:hanging="223"/>
      </w:pPr>
      <w:rPr>
        <w:vertAlign w:val="baseline"/>
      </w:rPr>
    </w:lvl>
    <w:lvl w:ilvl="6">
      <w:numFmt w:val="bullet"/>
      <w:lvlText w:val="•"/>
      <w:lvlJc w:val="left"/>
      <w:pPr>
        <w:ind w:left="6251" w:hanging="222"/>
      </w:pPr>
      <w:rPr>
        <w:vertAlign w:val="baseline"/>
      </w:rPr>
    </w:lvl>
    <w:lvl w:ilvl="7">
      <w:numFmt w:val="bullet"/>
      <w:lvlText w:val="•"/>
      <w:lvlJc w:val="left"/>
      <w:pPr>
        <w:ind w:left="7230" w:hanging="223"/>
      </w:pPr>
      <w:rPr>
        <w:vertAlign w:val="baseline"/>
      </w:rPr>
    </w:lvl>
    <w:lvl w:ilvl="8">
      <w:numFmt w:val="bullet"/>
      <w:lvlText w:val="•"/>
      <w:lvlJc w:val="left"/>
      <w:pPr>
        <w:ind w:left="8209" w:hanging="223"/>
      </w:pPr>
      <w:rPr>
        <w:vertAlign w:val="baseline"/>
      </w:rPr>
    </w:lvl>
  </w:abstractNum>
  <w:abstractNum w:abstractNumId="5" w15:restartNumberingAfterBreak="0">
    <w:nsid w:val="1C007443"/>
    <w:multiLevelType w:val="multilevel"/>
    <w:tmpl w:val="0276C99A"/>
    <w:lvl w:ilvl="0">
      <w:numFmt w:val="bullet"/>
      <w:lvlText w:val="-"/>
      <w:lvlJc w:val="left"/>
      <w:pPr>
        <w:ind w:left="372" w:hanging="149"/>
      </w:pPr>
      <w:rPr>
        <w:vertAlign w:val="baseline"/>
      </w:rPr>
    </w:lvl>
    <w:lvl w:ilvl="1">
      <w:numFmt w:val="bullet"/>
      <w:lvlText w:val="●"/>
      <w:lvlJc w:val="left"/>
      <w:pPr>
        <w:ind w:left="1081" w:hanging="348"/>
      </w:pPr>
      <w:rPr>
        <w:rFonts w:ascii="Noto Sans Symbols" w:eastAsia="Noto Sans Symbols" w:hAnsi="Noto Sans Symbols" w:cs="Noto Sans Symbols"/>
        <w:sz w:val="20"/>
        <w:szCs w:val="20"/>
        <w:vertAlign w:val="baseline"/>
      </w:rPr>
    </w:lvl>
    <w:lvl w:ilvl="2">
      <w:numFmt w:val="bullet"/>
      <w:lvlText w:val="•"/>
      <w:lvlJc w:val="left"/>
      <w:pPr>
        <w:ind w:left="2089" w:hanging="347"/>
      </w:pPr>
      <w:rPr>
        <w:vertAlign w:val="baseline"/>
      </w:rPr>
    </w:lvl>
    <w:lvl w:ilvl="3">
      <w:numFmt w:val="bullet"/>
      <w:lvlText w:val="•"/>
      <w:lvlJc w:val="left"/>
      <w:pPr>
        <w:ind w:left="3099" w:hanging="348"/>
      </w:pPr>
      <w:rPr>
        <w:vertAlign w:val="baseline"/>
      </w:rPr>
    </w:lvl>
    <w:lvl w:ilvl="4">
      <w:numFmt w:val="bullet"/>
      <w:lvlText w:val="•"/>
      <w:lvlJc w:val="left"/>
      <w:pPr>
        <w:ind w:left="4108" w:hanging="348"/>
      </w:pPr>
      <w:rPr>
        <w:vertAlign w:val="baseline"/>
      </w:rPr>
    </w:lvl>
    <w:lvl w:ilvl="5">
      <w:numFmt w:val="bullet"/>
      <w:lvlText w:val="•"/>
      <w:lvlJc w:val="left"/>
      <w:pPr>
        <w:ind w:left="5118" w:hanging="348"/>
      </w:pPr>
      <w:rPr>
        <w:vertAlign w:val="baseline"/>
      </w:rPr>
    </w:lvl>
    <w:lvl w:ilvl="6">
      <w:numFmt w:val="bullet"/>
      <w:lvlText w:val="•"/>
      <w:lvlJc w:val="left"/>
      <w:pPr>
        <w:ind w:left="6128" w:hanging="348"/>
      </w:pPr>
      <w:rPr>
        <w:vertAlign w:val="baseline"/>
      </w:rPr>
    </w:lvl>
    <w:lvl w:ilvl="7">
      <w:numFmt w:val="bullet"/>
      <w:lvlText w:val="•"/>
      <w:lvlJc w:val="left"/>
      <w:pPr>
        <w:ind w:left="7137" w:hanging="347"/>
      </w:pPr>
      <w:rPr>
        <w:vertAlign w:val="baseline"/>
      </w:rPr>
    </w:lvl>
    <w:lvl w:ilvl="8">
      <w:numFmt w:val="bullet"/>
      <w:lvlText w:val="•"/>
      <w:lvlJc w:val="left"/>
      <w:pPr>
        <w:ind w:left="8147" w:hanging="347"/>
      </w:pPr>
      <w:rPr>
        <w:vertAlign w:val="baseline"/>
      </w:rPr>
    </w:lvl>
  </w:abstractNum>
  <w:abstractNum w:abstractNumId="6" w15:restartNumberingAfterBreak="0">
    <w:nsid w:val="463F28E4"/>
    <w:multiLevelType w:val="multilevel"/>
    <w:tmpl w:val="E5EE9FE8"/>
    <w:lvl w:ilvl="0">
      <w:numFmt w:val="bullet"/>
      <w:lvlText w:val="-"/>
      <w:lvlJc w:val="left"/>
      <w:pPr>
        <w:ind w:left="372" w:hanging="118"/>
      </w:pPr>
      <w:rPr>
        <w:rFonts w:ascii="Times New Roman" w:eastAsia="Times New Roman" w:hAnsi="Times New Roman" w:cs="Times New Roman"/>
        <w:b/>
        <w:i/>
        <w:sz w:val="20"/>
        <w:szCs w:val="20"/>
        <w:vertAlign w:val="baseline"/>
      </w:rPr>
    </w:lvl>
    <w:lvl w:ilvl="1">
      <w:numFmt w:val="bullet"/>
      <w:lvlText w:val="•"/>
      <w:lvlJc w:val="left"/>
      <w:pPr>
        <w:ind w:left="1358" w:hanging="119"/>
      </w:pPr>
      <w:rPr>
        <w:vertAlign w:val="baseline"/>
      </w:rPr>
    </w:lvl>
    <w:lvl w:ilvl="2">
      <w:numFmt w:val="bullet"/>
      <w:lvlText w:val="•"/>
      <w:lvlJc w:val="left"/>
      <w:pPr>
        <w:ind w:left="2337" w:hanging="119"/>
      </w:pPr>
      <w:rPr>
        <w:vertAlign w:val="baseline"/>
      </w:rPr>
    </w:lvl>
    <w:lvl w:ilvl="3">
      <w:numFmt w:val="bullet"/>
      <w:lvlText w:val="•"/>
      <w:lvlJc w:val="left"/>
      <w:pPr>
        <w:ind w:left="3315" w:hanging="119"/>
      </w:pPr>
      <w:rPr>
        <w:vertAlign w:val="baseline"/>
      </w:rPr>
    </w:lvl>
    <w:lvl w:ilvl="4">
      <w:numFmt w:val="bullet"/>
      <w:lvlText w:val="•"/>
      <w:lvlJc w:val="left"/>
      <w:pPr>
        <w:ind w:left="4294" w:hanging="119"/>
      </w:pPr>
      <w:rPr>
        <w:vertAlign w:val="baseline"/>
      </w:rPr>
    </w:lvl>
    <w:lvl w:ilvl="5">
      <w:numFmt w:val="bullet"/>
      <w:lvlText w:val="•"/>
      <w:lvlJc w:val="left"/>
      <w:pPr>
        <w:ind w:left="5273" w:hanging="119"/>
      </w:pPr>
      <w:rPr>
        <w:vertAlign w:val="baseline"/>
      </w:rPr>
    </w:lvl>
    <w:lvl w:ilvl="6">
      <w:numFmt w:val="bullet"/>
      <w:lvlText w:val="•"/>
      <w:lvlJc w:val="left"/>
      <w:pPr>
        <w:ind w:left="6251" w:hanging="119"/>
      </w:pPr>
      <w:rPr>
        <w:vertAlign w:val="baseline"/>
      </w:rPr>
    </w:lvl>
    <w:lvl w:ilvl="7">
      <w:numFmt w:val="bullet"/>
      <w:lvlText w:val="•"/>
      <w:lvlJc w:val="left"/>
      <w:pPr>
        <w:ind w:left="7230" w:hanging="119"/>
      </w:pPr>
      <w:rPr>
        <w:vertAlign w:val="baseline"/>
      </w:rPr>
    </w:lvl>
    <w:lvl w:ilvl="8">
      <w:numFmt w:val="bullet"/>
      <w:lvlText w:val="•"/>
      <w:lvlJc w:val="left"/>
      <w:pPr>
        <w:ind w:left="8209" w:hanging="119"/>
      </w:pPr>
      <w:rPr>
        <w:vertAlign w:val="baseline"/>
      </w:rPr>
    </w:lvl>
  </w:abstractNum>
  <w:abstractNum w:abstractNumId="7" w15:restartNumberingAfterBreak="0">
    <w:nsid w:val="5902622B"/>
    <w:multiLevelType w:val="multilevel"/>
    <w:tmpl w:val="C3425944"/>
    <w:lvl w:ilvl="0">
      <w:start w:val="1"/>
      <w:numFmt w:val="decimal"/>
      <w:lvlText w:val="%1."/>
      <w:lvlJc w:val="left"/>
      <w:pPr>
        <w:ind w:left="372" w:hanging="221"/>
      </w:pPr>
      <w:rPr>
        <w:rFonts w:ascii="Calibri" w:eastAsia="Calibri" w:hAnsi="Calibri" w:cs="Calibri"/>
        <w:b w:val="0"/>
        <w:sz w:val="16"/>
        <w:szCs w:val="16"/>
        <w:vertAlign w:val="baseline"/>
      </w:rPr>
    </w:lvl>
    <w:lvl w:ilvl="1">
      <w:numFmt w:val="bullet"/>
      <w:lvlText w:val="•"/>
      <w:lvlJc w:val="left"/>
      <w:pPr>
        <w:ind w:left="1358" w:hanging="220"/>
      </w:pPr>
      <w:rPr>
        <w:vertAlign w:val="baseline"/>
      </w:rPr>
    </w:lvl>
    <w:lvl w:ilvl="2">
      <w:numFmt w:val="bullet"/>
      <w:lvlText w:val="•"/>
      <w:lvlJc w:val="left"/>
      <w:pPr>
        <w:ind w:left="2337" w:hanging="221"/>
      </w:pPr>
      <w:rPr>
        <w:vertAlign w:val="baseline"/>
      </w:rPr>
    </w:lvl>
    <w:lvl w:ilvl="3">
      <w:numFmt w:val="bullet"/>
      <w:lvlText w:val="•"/>
      <w:lvlJc w:val="left"/>
      <w:pPr>
        <w:ind w:left="3315" w:hanging="221"/>
      </w:pPr>
      <w:rPr>
        <w:vertAlign w:val="baseline"/>
      </w:rPr>
    </w:lvl>
    <w:lvl w:ilvl="4">
      <w:numFmt w:val="bullet"/>
      <w:lvlText w:val="•"/>
      <w:lvlJc w:val="left"/>
      <w:pPr>
        <w:ind w:left="4294" w:hanging="221"/>
      </w:pPr>
      <w:rPr>
        <w:vertAlign w:val="baseline"/>
      </w:rPr>
    </w:lvl>
    <w:lvl w:ilvl="5">
      <w:numFmt w:val="bullet"/>
      <w:lvlText w:val="•"/>
      <w:lvlJc w:val="left"/>
      <w:pPr>
        <w:ind w:left="5273" w:hanging="221"/>
      </w:pPr>
      <w:rPr>
        <w:vertAlign w:val="baseline"/>
      </w:rPr>
    </w:lvl>
    <w:lvl w:ilvl="6">
      <w:numFmt w:val="bullet"/>
      <w:lvlText w:val="•"/>
      <w:lvlJc w:val="left"/>
      <w:pPr>
        <w:ind w:left="6251" w:hanging="221"/>
      </w:pPr>
      <w:rPr>
        <w:vertAlign w:val="baseline"/>
      </w:rPr>
    </w:lvl>
    <w:lvl w:ilvl="7">
      <w:numFmt w:val="bullet"/>
      <w:lvlText w:val="•"/>
      <w:lvlJc w:val="left"/>
      <w:pPr>
        <w:ind w:left="7230" w:hanging="221"/>
      </w:pPr>
      <w:rPr>
        <w:vertAlign w:val="baseline"/>
      </w:rPr>
    </w:lvl>
    <w:lvl w:ilvl="8">
      <w:numFmt w:val="bullet"/>
      <w:lvlText w:val="•"/>
      <w:lvlJc w:val="left"/>
      <w:pPr>
        <w:ind w:left="8209" w:hanging="221"/>
      </w:pPr>
      <w:rPr>
        <w:vertAlign w:val="baseline"/>
      </w:rPr>
    </w:lvl>
  </w:abstractNum>
  <w:abstractNum w:abstractNumId="8" w15:restartNumberingAfterBreak="0">
    <w:nsid w:val="5CB1295C"/>
    <w:multiLevelType w:val="multilevel"/>
    <w:tmpl w:val="B6B610E2"/>
    <w:lvl w:ilvl="0">
      <w:start w:val="1"/>
      <w:numFmt w:val="decimal"/>
      <w:lvlText w:val="%1."/>
      <w:lvlJc w:val="left"/>
      <w:pPr>
        <w:ind w:left="543" w:hanging="255"/>
      </w:pPr>
      <w:rPr>
        <w:rFonts w:ascii="Calibri" w:eastAsia="Calibri" w:hAnsi="Calibri" w:cs="Calibri"/>
        <w:b/>
        <w:i/>
        <w:vertAlign w:val="baseline"/>
      </w:rPr>
    </w:lvl>
    <w:lvl w:ilvl="1">
      <w:numFmt w:val="bullet"/>
      <w:lvlText w:val="□"/>
      <w:lvlJc w:val="left"/>
      <w:pPr>
        <w:ind w:left="1062" w:hanging="293"/>
      </w:pPr>
      <w:rPr>
        <w:rFonts w:ascii="Georgia" w:eastAsia="Georgia" w:hAnsi="Georgia" w:cs="Georgia"/>
        <w:sz w:val="22"/>
        <w:szCs w:val="22"/>
        <w:vertAlign w:val="baseline"/>
      </w:rPr>
    </w:lvl>
    <w:lvl w:ilvl="2">
      <w:numFmt w:val="bullet"/>
      <w:lvlText w:val="•"/>
      <w:lvlJc w:val="left"/>
      <w:pPr>
        <w:ind w:left="2071" w:hanging="293"/>
      </w:pPr>
      <w:rPr>
        <w:vertAlign w:val="baseline"/>
      </w:rPr>
    </w:lvl>
    <w:lvl w:ilvl="3">
      <w:numFmt w:val="bullet"/>
      <w:lvlText w:val="•"/>
      <w:lvlJc w:val="left"/>
      <w:pPr>
        <w:ind w:left="3083" w:hanging="293"/>
      </w:pPr>
      <w:rPr>
        <w:vertAlign w:val="baseline"/>
      </w:rPr>
    </w:lvl>
    <w:lvl w:ilvl="4">
      <w:numFmt w:val="bullet"/>
      <w:lvlText w:val="•"/>
      <w:lvlJc w:val="left"/>
      <w:pPr>
        <w:ind w:left="4095" w:hanging="293"/>
      </w:pPr>
      <w:rPr>
        <w:vertAlign w:val="baseline"/>
      </w:rPr>
    </w:lvl>
    <w:lvl w:ilvl="5">
      <w:numFmt w:val="bullet"/>
      <w:lvlText w:val="•"/>
      <w:lvlJc w:val="left"/>
      <w:pPr>
        <w:ind w:left="5107" w:hanging="293"/>
      </w:pPr>
      <w:rPr>
        <w:vertAlign w:val="baseline"/>
      </w:rPr>
    </w:lvl>
    <w:lvl w:ilvl="6">
      <w:numFmt w:val="bullet"/>
      <w:lvlText w:val="•"/>
      <w:lvlJc w:val="left"/>
      <w:pPr>
        <w:ind w:left="6119" w:hanging="293"/>
      </w:pPr>
      <w:rPr>
        <w:vertAlign w:val="baseline"/>
      </w:rPr>
    </w:lvl>
    <w:lvl w:ilvl="7">
      <w:numFmt w:val="bullet"/>
      <w:lvlText w:val="•"/>
      <w:lvlJc w:val="left"/>
      <w:pPr>
        <w:ind w:left="7130" w:hanging="293"/>
      </w:pPr>
      <w:rPr>
        <w:vertAlign w:val="baseline"/>
      </w:rPr>
    </w:lvl>
    <w:lvl w:ilvl="8">
      <w:numFmt w:val="bullet"/>
      <w:lvlText w:val="•"/>
      <w:lvlJc w:val="left"/>
      <w:pPr>
        <w:ind w:left="8142" w:hanging="292"/>
      </w:pPr>
      <w:rPr>
        <w:vertAlign w:val="baseline"/>
      </w:rPr>
    </w:lvl>
  </w:abstractNum>
  <w:abstractNum w:abstractNumId="9" w15:restartNumberingAfterBreak="0">
    <w:nsid w:val="5CDF2E20"/>
    <w:multiLevelType w:val="multilevel"/>
    <w:tmpl w:val="6F266128"/>
    <w:lvl w:ilvl="0">
      <w:start w:val="1"/>
      <w:numFmt w:val="lowerLetter"/>
      <w:lvlText w:val="%1)"/>
      <w:lvlJc w:val="left"/>
      <w:pPr>
        <w:ind w:left="372" w:hanging="313"/>
      </w:pPr>
      <w:rPr>
        <w:rFonts w:ascii="Calibri" w:eastAsia="Calibri" w:hAnsi="Calibri" w:cs="Calibri"/>
        <w:sz w:val="16"/>
        <w:szCs w:val="16"/>
        <w:vertAlign w:val="baseline"/>
      </w:rPr>
    </w:lvl>
    <w:lvl w:ilvl="1">
      <w:numFmt w:val="bullet"/>
      <w:lvlText w:val="•"/>
      <w:lvlJc w:val="left"/>
      <w:pPr>
        <w:ind w:left="640" w:hanging="314"/>
      </w:pPr>
      <w:rPr>
        <w:vertAlign w:val="baseline"/>
      </w:rPr>
    </w:lvl>
    <w:lvl w:ilvl="2">
      <w:numFmt w:val="bullet"/>
      <w:lvlText w:val="•"/>
      <w:lvlJc w:val="left"/>
      <w:pPr>
        <w:ind w:left="1698" w:hanging="314"/>
      </w:pPr>
      <w:rPr>
        <w:vertAlign w:val="baseline"/>
      </w:rPr>
    </w:lvl>
    <w:lvl w:ilvl="3">
      <w:numFmt w:val="bullet"/>
      <w:lvlText w:val="•"/>
      <w:lvlJc w:val="left"/>
      <w:pPr>
        <w:ind w:left="2756" w:hanging="314"/>
      </w:pPr>
      <w:rPr>
        <w:vertAlign w:val="baseline"/>
      </w:rPr>
    </w:lvl>
    <w:lvl w:ilvl="4">
      <w:numFmt w:val="bullet"/>
      <w:lvlText w:val="•"/>
      <w:lvlJc w:val="left"/>
      <w:pPr>
        <w:ind w:left="3815" w:hanging="314"/>
      </w:pPr>
      <w:rPr>
        <w:vertAlign w:val="baseline"/>
      </w:rPr>
    </w:lvl>
    <w:lvl w:ilvl="5">
      <w:numFmt w:val="bullet"/>
      <w:lvlText w:val="•"/>
      <w:lvlJc w:val="left"/>
      <w:pPr>
        <w:ind w:left="4873" w:hanging="314"/>
      </w:pPr>
      <w:rPr>
        <w:vertAlign w:val="baseline"/>
      </w:rPr>
    </w:lvl>
    <w:lvl w:ilvl="6">
      <w:numFmt w:val="bullet"/>
      <w:lvlText w:val="•"/>
      <w:lvlJc w:val="left"/>
      <w:pPr>
        <w:ind w:left="5932" w:hanging="313"/>
      </w:pPr>
      <w:rPr>
        <w:vertAlign w:val="baseline"/>
      </w:rPr>
    </w:lvl>
    <w:lvl w:ilvl="7">
      <w:numFmt w:val="bullet"/>
      <w:lvlText w:val="•"/>
      <w:lvlJc w:val="left"/>
      <w:pPr>
        <w:ind w:left="6990" w:hanging="314"/>
      </w:pPr>
      <w:rPr>
        <w:vertAlign w:val="baseline"/>
      </w:rPr>
    </w:lvl>
    <w:lvl w:ilvl="8">
      <w:numFmt w:val="bullet"/>
      <w:lvlText w:val="•"/>
      <w:lvlJc w:val="left"/>
      <w:pPr>
        <w:ind w:left="8049" w:hanging="314"/>
      </w:pPr>
      <w:rPr>
        <w:vertAlign w:val="baseline"/>
      </w:rPr>
    </w:lvl>
  </w:abstractNum>
  <w:abstractNum w:abstractNumId="10" w15:restartNumberingAfterBreak="0">
    <w:nsid w:val="65D55896"/>
    <w:multiLevelType w:val="multilevel"/>
    <w:tmpl w:val="71788560"/>
    <w:lvl w:ilvl="0">
      <w:start w:val="1"/>
      <w:numFmt w:val="decimal"/>
      <w:lvlText w:val="%1."/>
      <w:lvlJc w:val="left"/>
      <w:pPr>
        <w:ind w:left="372" w:hanging="313"/>
      </w:pPr>
      <w:rPr>
        <w:rFonts w:ascii="Calibri" w:eastAsia="Calibri" w:hAnsi="Calibri" w:cs="Calibri"/>
        <w:sz w:val="16"/>
        <w:szCs w:val="16"/>
        <w:vertAlign w:val="baseline"/>
      </w:rPr>
    </w:lvl>
    <w:lvl w:ilvl="1">
      <w:numFmt w:val="bullet"/>
      <w:lvlText w:val="•"/>
      <w:lvlJc w:val="left"/>
      <w:pPr>
        <w:ind w:left="1358" w:hanging="314"/>
      </w:pPr>
      <w:rPr>
        <w:vertAlign w:val="baseline"/>
      </w:rPr>
    </w:lvl>
    <w:lvl w:ilvl="2">
      <w:numFmt w:val="bullet"/>
      <w:lvlText w:val="•"/>
      <w:lvlJc w:val="left"/>
      <w:pPr>
        <w:ind w:left="2337" w:hanging="314"/>
      </w:pPr>
      <w:rPr>
        <w:vertAlign w:val="baseline"/>
      </w:rPr>
    </w:lvl>
    <w:lvl w:ilvl="3">
      <w:numFmt w:val="bullet"/>
      <w:lvlText w:val="•"/>
      <w:lvlJc w:val="left"/>
      <w:pPr>
        <w:ind w:left="3315" w:hanging="314"/>
      </w:pPr>
      <w:rPr>
        <w:vertAlign w:val="baseline"/>
      </w:rPr>
    </w:lvl>
    <w:lvl w:ilvl="4">
      <w:numFmt w:val="bullet"/>
      <w:lvlText w:val="•"/>
      <w:lvlJc w:val="left"/>
      <w:pPr>
        <w:ind w:left="4294" w:hanging="314"/>
      </w:pPr>
      <w:rPr>
        <w:vertAlign w:val="baseline"/>
      </w:rPr>
    </w:lvl>
    <w:lvl w:ilvl="5">
      <w:numFmt w:val="bullet"/>
      <w:lvlText w:val="•"/>
      <w:lvlJc w:val="left"/>
      <w:pPr>
        <w:ind w:left="5273" w:hanging="314"/>
      </w:pPr>
      <w:rPr>
        <w:vertAlign w:val="baseline"/>
      </w:rPr>
    </w:lvl>
    <w:lvl w:ilvl="6">
      <w:numFmt w:val="bullet"/>
      <w:lvlText w:val="•"/>
      <w:lvlJc w:val="left"/>
      <w:pPr>
        <w:ind w:left="6251" w:hanging="314"/>
      </w:pPr>
      <w:rPr>
        <w:vertAlign w:val="baseline"/>
      </w:rPr>
    </w:lvl>
    <w:lvl w:ilvl="7">
      <w:numFmt w:val="bullet"/>
      <w:lvlText w:val="•"/>
      <w:lvlJc w:val="left"/>
      <w:pPr>
        <w:ind w:left="7230" w:hanging="314"/>
      </w:pPr>
      <w:rPr>
        <w:vertAlign w:val="baseline"/>
      </w:rPr>
    </w:lvl>
    <w:lvl w:ilvl="8">
      <w:numFmt w:val="bullet"/>
      <w:lvlText w:val="•"/>
      <w:lvlJc w:val="left"/>
      <w:pPr>
        <w:ind w:left="8209" w:hanging="314"/>
      </w:pPr>
      <w:rPr>
        <w:vertAlign w:val="baseline"/>
      </w:rPr>
    </w:lvl>
  </w:abstractNum>
  <w:num w:numId="1">
    <w:abstractNumId w:val="9"/>
  </w:num>
  <w:num w:numId="2">
    <w:abstractNumId w:val="10"/>
  </w:num>
  <w:num w:numId="3">
    <w:abstractNumId w:val="3"/>
  </w:num>
  <w:num w:numId="4">
    <w:abstractNumId w:val="4"/>
  </w:num>
  <w:num w:numId="5">
    <w:abstractNumId w:val="5"/>
  </w:num>
  <w:num w:numId="6">
    <w:abstractNumId w:val="6"/>
  </w:num>
  <w:num w:numId="7">
    <w:abstractNumId w:val="2"/>
  </w:num>
  <w:num w:numId="8">
    <w:abstractNumId w:val="8"/>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AE"/>
    <w:rsid w:val="0095428F"/>
    <w:rsid w:val="00B24DF5"/>
    <w:rsid w:val="00D578AE"/>
    <w:rsid w:val="00D90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B5560"/>
  <w15:docId w15:val="{A26DC6AD-6219-4777-964F-CE79D0F7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Titolo1">
    <w:name w:val="heading 1"/>
    <w:basedOn w:val="Normale"/>
    <w:uiPriority w:val="9"/>
    <w:qFormat/>
    <w:pPr>
      <w:spacing w:before="1"/>
      <w:ind w:left="372"/>
      <w:jc w:val="both"/>
    </w:pPr>
    <w:rPr>
      <w:b/>
      <w:bCs/>
      <w:sz w:val="24"/>
      <w:szCs w:val="24"/>
    </w:rPr>
  </w:style>
  <w:style w:type="paragraph" w:styleId="Titolo2">
    <w:name w:val="heading 2"/>
    <w:basedOn w:val="Normale"/>
    <w:uiPriority w:val="9"/>
    <w:semiHidden/>
    <w:unhideWhenUsed/>
    <w:qFormat/>
    <w:pPr>
      <w:ind w:left="372"/>
      <w:outlineLvl w:val="1"/>
    </w:pPr>
    <w:rPr>
      <w:b/>
      <w:bCs/>
    </w:rPr>
  </w:style>
  <w:style w:type="paragraph" w:styleId="Titolo3">
    <w:name w:val="heading 3"/>
    <w:basedOn w:val="Normale"/>
    <w:uiPriority w:val="9"/>
    <w:semiHidden/>
    <w:unhideWhenUsed/>
    <w:qFormat/>
    <w:pPr>
      <w:ind w:left="20"/>
      <w:outlineLvl w:val="2"/>
    </w:pPr>
    <w:rPr>
      <w:rFonts w:ascii="Georgia" w:eastAsia="Georgia" w:hAnsi="Georgia" w:cs="Georgia"/>
      <w:b/>
      <w:bCs/>
      <w:sz w:val="21"/>
      <w:szCs w:val="21"/>
    </w:rPr>
  </w:style>
  <w:style w:type="paragraph" w:styleId="Titolo4">
    <w:name w:val="heading 4"/>
    <w:basedOn w:val="Normale"/>
    <w:next w:val="Normale"/>
    <w:uiPriority w:val="9"/>
    <w:semiHidden/>
    <w:unhideWhenUsed/>
    <w:qFormat/>
    <w:pPr>
      <w:keepNext/>
      <w:widowControl/>
      <w:suppressAutoHyphens w:val="0"/>
      <w:autoSpaceDE/>
      <w:autoSpaceDN/>
      <w:jc w:val="center"/>
      <w:outlineLvl w:val="3"/>
    </w:pPr>
    <w:rPr>
      <w:b/>
      <w:bCs/>
      <w:sz w:val="24"/>
      <w:szCs w:val="24"/>
      <w:lang w:eastAsia="ar-SA"/>
    </w:rPr>
  </w:style>
  <w:style w:type="paragraph" w:styleId="Titolo5">
    <w:name w:val="heading 5"/>
    <w:basedOn w:val="Normale"/>
    <w:next w:val="Normale"/>
    <w:uiPriority w:val="9"/>
    <w:semiHidden/>
    <w:unhideWhenUsed/>
    <w:qFormat/>
    <w:pPr>
      <w:keepNext/>
      <w:widowControl/>
      <w:suppressAutoHyphens w:val="0"/>
      <w:autoSpaceDE/>
      <w:autoSpaceDN/>
      <w:jc w:val="center"/>
      <w:outlineLvl w:val="4"/>
    </w:pPr>
    <w:rPr>
      <w:i/>
      <w:iCs/>
      <w:sz w:val="20"/>
      <w:szCs w:val="24"/>
      <w:lang w:eastAsia="ar-SA"/>
    </w:rPr>
  </w:style>
  <w:style w:type="paragraph" w:styleId="Titolo6">
    <w:name w:val="heading 6"/>
    <w:basedOn w:val="Normale"/>
    <w:next w:val="Normale"/>
    <w:uiPriority w:val="9"/>
    <w:semiHidden/>
    <w:unhideWhenUsed/>
    <w:qFormat/>
    <w:pPr>
      <w:keepNext/>
      <w:widowControl/>
      <w:suppressAutoHyphens w:val="0"/>
      <w:autoSpaceDE/>
      <w:autoSpaceDN/>
      <w:ind w:left="4680"/>
      <w:outlineLvl w:val="5"/>
    </w:pPr>
    <w:rPr>
      <w:b/>
      <w:bCs/>
      <w:szCs w:val="24"/>
      <w:lang w:eastAsia="ar-SA"/>
    </w:rPr>
  </w:style>
  <w:style w:type="paragraph" w:styleId="Titolo7">
    <w:name w:val="heading 7"/>
    <w:basedOn w:val="Normale"/>
    <w:next w:val="Normale"/>
    <w:pPr>
      <w:keepNext/>
      <w:widowControl/>
      <w:suppressAutoHyphens w:val="0"/>
      <w:autoSpaceDE/>
      <w:autoSpaceDN/>
      <w:ind w:left="4680"/>
      <w:outlineLvl w:val="6"/>
    </w:pPr>
    <w:rPr>
      <w:b/>
      <w:bCs/>
      <w:szCs w:val="24"/>
      <w:lang w:eastAsia="ar-SA"/>
    </w:rPr>
  </w:style>
  <w:style w:type="paragraph" w:styleId="Titolo8">
    <w:name w:val="heading 8"/>
    <w:basedOn w:val="Normale"/>
    <w:next w:val="Normale"/>
    <w:pPr>
      <w:keepNext/>
      <w:widowControl/>
      <w:suppressAutoHyphens w:val="0"/>
      <w:autoSpaceDE/>
      <w:autoSpaceDN/>
      <w:ind w:left="4500"/>
      <w:outlineLvl w:val="7"/>
    </w:pPr>
    <w:rPr>
      <w:b/>
      <w:bCs/>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rPr>
      <w:sz w:val="20"/>
      <w:szCs w:val="20"/>
    </w:rPr>
  </w:style>
  <w:style w:type="paragraph" w:styleId="Paragrafoelenco">
    <w:name w:val="List Paragraph"/>
    <w:basedOn w:val="Normale"/>
    <w:pPr>
      <w:ind w:left="372"/>
      <w:jc w:val="both"/>
    </w:pPr>
  </w:style>
  <w:style w:type="paragraph" w:customStyle="1" w:styleId="TableParagraph">
    <w:name w:val="Table Paragraph"/>
    <w:basedOn w:val="Normale"/>
    <w:rPr>
      <w:rFonts w:ascii="Arial MT" w:eastAsia="Arial MT" w:hAnsi="Arial MT" w:cs="Arial MT"/>
    </w:rPr>
  </w:style>
  <w:style w:type="paragraph" w:styleId="Intestazione">
    <w:name w:val="header"/>
    <w:basedOn w:val="Normale"/>
    <w:qFormat/>
  </w:style>
  <w:style w:type="character" w:customStyle="1" w:styleId="IntestazioneCarattere">
    <w:name w:val="Intestazione Carattere"/>
    <w:rPr>
      <w:rFonts w:ascii="Times New Roman" w:eastAsia="Times New Roman" w:hAnsi="Times New Roman" w:cs="Times New Roman"/>
      <w:w w:val="100"/>
      <w:position w:val="-1"/>
      <w:effect w:val="none"/>
      <w:vertAlign w:val="baseline"/>
      <w:cs w:val="0"/>
      <w:em w:val="none"/>
      <w:lang w:val="it-IT"/>
    </w:rPr>
  </w:style>
  <w:style w:type="paragraph" w:styleId="Pidipagina">
    <w:name w:val="footer"/>
    <w:basedOn w:val="Normale"/>
    <w:qFormat/>
  </w:style>
  <w:style w:type="character" w:customStyle="1" w:styleId="PidipaginaCarattere">
    <w:name w:val="Piè di pagina Carattere"/>
    <w:rPr>
      <w:rFonts w:ascii="Times New Roman" w:eastAsia="Times New Roman" w:hAnsi="Times New Roman" w:cs="Times New Roman"/>
      <w:w w:val="100"/>
      <w:position w:val="-1"/>
      <w:effect w:val="none"/>
      <w:vertAlign w:val="baseline"/>
      <w:cs w:val="0"/>
      <w:em w:val="none"/>
      <w:lang w:val="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character" w:styleId="Collegamentoipertestuale">
    <w:name w:val="Hyperlink"/>
    <w:qFormat/>
    <w:rPr>
      <w:color w:val="0000FF"/>
      <w:w w:val="100"/>
      <w:position w:val="-1"/>
      <w:u w:val="single"/>
      <w:effect w:val="none"/>
      <w:vertAlign w:val="baseline"/>
      <w:cs w:val="0"/>
      <w:em w:val="none"/>
    </w:rPr>
  </w:style>
  <w:style w:type="character" w:customStyle="1" w:styleId="markedcontent">
    <w:name w:val="markedcontent"/>
    <w:basedOn w:val="Carpredefinitoparagrafo"/>
    <w:rPr>
      <w:w w:val="100"/>
      <w:position w:val="-1"/>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qFormat/>
    <w:rPr>
      <w:sz w:val="20"/>
      <w:szCs w:val="20"/>
    </w:rPr>
  </w:style>
  <w:style w:type="character" w:customStyle="1" w:styleId="TestonotaapidipaginaCarattere">
    <w:name w:val="Testo nota a piè di pagina Carattere"/>
    <w:rPr>
      <w:rFonts w:ascii="Times New Roman" w:eastAsia="Times New Roman" w:hAnsi="Times New Roman" w:cs="Times New Roman"/>
      <w:w w:val="100"/>
      <w:position w:val="-1"/>
      <w:sz w:val="20"/>
      <w:szCs w:val="20"/>
      <w:effect w:val="none"/>
      <w:vertAlign w:val="baseline"/>
      <w:cs w:val="0"/>
      <w:em w:val="none"/>
      <w:lang w:val="it-IT"/>
    </w:rPr>
  </w:style>
  <w:style w:type="character" w:styleId="Rimandonotaapidipagina">
    <w:name w:val="footnote reference"/>
    <w:qFormat/>
    <w:rPr>
      <w:w w:val="100"/>
      <w:position w:val="-1"/>
      <w:effect w:val="none"/>
      <w:vertAlign w:val="superscript"/>
      <w:cs w:val="0"/>
      <w:em w:val="none"/>
    </w:rPr>
  </w:style>
  <w:style w:type="table" w:customStyle="1" w:styleId="Grigliatabella2">
    <w:name w:val="Griglia tabella2"/>
    <w:basedOn w:val="Tabellanormale"/>
    <w:next w:val="Grigliatabella"/>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rPr>
      <w:rFonts w:ascii="Times New Roman" w:eastAsia="Times New Roman" w:hAnsi="Times New Roman" w:cs="Times New Roman"/>
      <w:b/>
      <w:bCs/>
      <w:w w:val="100"/>
      <w:position w:val="-1"/>
      <w:sz w:val="24"/>
      <w:szCs w:val="24"/>
      <w:effect w:val="none"/>
      <w:vertAlign w:val="baseline"/>
      <w:cs w:val="0"/>
      <w:em w:val="none"/>
      <w:lang w:val="it-IT" w:eastAsia="ar-SA"/>
    </w:rPr>
  </w:style>
  <w:style w:type="character" w:customStyle="1" w:styleId="Titolo5Carattere">
    <w:name w:val="Titolo 5 Carattere"/>
    <w:rPr>
      <w:rFonts w:ascii="Times New Roman" w:eastAsia="Times New Roman" w:hAnsi="Times New Roman" w:cs="Times New Roman"/>
      <w:i/>
      <w:iCs/>
      <w:w w:val="100"/>
      <w:position w:val="-1"/>
      <w:sz w:val="20"/>
      <w:szCs w:val="24"/>
      <w:effect w:val="none"/>
      <w:vertAlign w:val="baseline"/>
      <w:cs w:val="0"/>
      <w:em w:val="none"/>
      <w:lang w:val="it-IT" w:eastAsia="ar-SA"/>
    </w:rPr>
  </w:style>
  <w:style w:type="character" w:customStyle="1" w:styleId="Titolo6Carattere">
    <w:name w:val="Titolo 6 Carattere"/>
    <w:rPr>
      <w:rFonts w:ascii="Times New Roman" w:eastAsia="Times New Roman" w:hAnsi="Times New Roman" w:cs="Times New Roman"/>
      <w:b/>
      <w:bCs/>
      <w:w w:val="100"/>
      <w:position w:val="-1"/>
      <w:szCs w:val="24"/>
      <w:effect w:val="none"/>
      <w:vertAlign w:val="baseline"/>
      <w:cs w:val="0"/>
      <w:em w:val="none"/>
      <w:lang w:val="it-IT" w:eastAsia="ar-SA"/>
    </w:rPr>
  </w:style>
  <w:style w:type="character" w:customStyle="1" w:styleId="Titolo7Carattere">
    <w:name w:val="Titolo 7 Carattere"/>
    <w:rPr>
      <w:rFonts w:ascii="Times New Roman" w:eastAsia="Times New Roman" w:hAnsi="Times New Roman" w:cs="Times New Roman"/>
      <w:b/>
      <w:bCs/>
      <w:w w:val="100"/>
      <w:position w:val="-1"/>
      <w:szCs w:val="24"/>
      <w:effect w:val="none"/>
      <w:vertAlign w:val="baseline"/>
      <w:cs w:val="0"/>
      <w:em w:val="none"/>
      <w:lang w:val="it-IT" w:eastAsia="ar-SA"/>
    </w:rPr>
  </w:style>
  <w:style w:type="character" w:customStyle="1" w:styleId="Titolo8Carattere">
    <w:name w:val="Titolo 8 Carattere"/>
    <w:rPr>
      <w:rFonts w:ascii="Times New Roman" w:eastAsia="Times New Roman" w:hAnsi="Times New Roman" w:cs="Times New Roman"/>
      <w:b/>
      <w:bCs/>
      <w:w w:val="100"/>
      <w:position w:val="-1"/>
      <w:szCs w:val="24"/>
      <w:effect w:val="none"/>
      <w:vertAlign w:val="baseline"/>
      <w:cs w:val="0"/>
      <w:em w:val="none"/>
      <w:lang w:val="it-IT" w:eastAsia="ar-SA"/>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sz w:val="20"/>
      <w:szCs w:val="20"/>
    </w:rPr>
  </w:style>
  <w:style w:type="character" w:customStyle="1" w:styleId="TestocommentoCarattere">
    <w:name w:val="Testo commento Carattere"/>
    <w:rPr>
      <w:rFonts w:ascii="Times New Roman" w:eastAsia="Times New Roman" w:hAnsi="Times New Roman" w:cs="Times New Roman"/>
      <w:w w:val="100"/>
      <w:position w:val="-1"/>
      <w:sz w:val="20"/>
      <w:szCs w:val="20"/>
      <w:effect w:val="none"/>
      <w:vertAlign w:val="baseline"/>
      <w:cs w:val="0"/>
      <w:em w:val="none"/>
      <w:lang w:val="it-IT"/>
    </w:rPr>
  </w:style>
  <w:style w:type="paragraph" w:styleId="Soggettocommento">
    <w:name w:val="annotation subject"/>
    <w:basedOn w:val="Testocommento"/>
    <w:next w:val="Testocommento"/>
    <w:qFormat/>
    <w:rPr>
      <w:b/>
      <w:bCs/>
    </w:rPr>
  </w:style>
  <w:style w:type="character" w:customStyle="1" w:styleId="SoggettocommentoCarattere">
    <w:name w:val="Soggetto commento Carattere"/>
    <w:rPr>
      <w:rFonts w:ascii="Times New Roman" w:eastAsia="Times New Roman" w:hAnsi="Times New Roman" w:cs="Times New Roman"/>
      <w:b/>
      <w:bCs/>
      <w:w w:val="100"/>
      <w:position w:val="-1"/>
      <w:sz w:val="20"/>
      <w:szCs w:val="20"/>
      <w:effect w:val="none"/>
      <w:vertAlign w:val="baseline"/>
      <w:cs w:val="0"/>
      <w:em w:val="none"/>
      <w:lang w:val="it-IT"/>
    </w:rPr>
  </w:style>
  <w:style w:type="paragraph" w:styleId="Testofumetto">
    <w:name w:val="Balloon Text"/>
    <w:basedOn w:val="Normale"/>
    <w:qFormat/>
    <w:rPr>
      <w:rFonts w:ascii="Segoe UI" w:hAnsi="Segoe UI" w:cs="Segoe UI"/>
      <w:sz w:val="18"/>
      <w:szCs w:val="18"/>
    </w:rPr>
  </w:style>
  <w:style w:type="character" w:customStyle="1" w:styleId="TestofumettoCarattere">
    <w:name w:val="Testo fumetto Carattere"/>
    <w:rPr>
      <w:rFonts w:ascii="Segoe UI" w:eastAsia="Times New Roman" w:hAnsi="Segoe UI" w:cs="Segoe UI"/>
      <w:w w:val="100"/>
      <w:position w:val="-1"/>
      <w:sz w:val="18"/>
      <w:szCs w:val="18"/>
      <w:effect w:val="none"/>
      <w:vertAlign w:val="baseline"/>
      <w:cs w:val="0"/>
      <w:em w:val="none"/>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3zmfJqXXaMxwXHu6xHgszanQ==">CgMxLjA4AHIhMTA4Y2FRRWpycnhBN09zSTYzV2FmemZwTy1vLUZoeDdf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E346A3-FF2D-41BA-B0E1-A70DBFA8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D3DDA-A7C0-49EE-BA3C-A13DEC89179F}">
  <ds:schemaRefs>
    <ds:schemaRef ds:uri="http://schemas.microsoft.com/sharepoint/v3/contenttype/forms"/>
  </ds:schemaRefs>
</ds:datastoreItem>
</file>

<file path=customXml/itemProps4.xml><?xml version="1.0" encoding="utf-8"?>
<ds:datastoreItem xmlns:ds="http://schemas.openxmlformats.org/officeDocument/2006/customXml" ds:itemID="{CD80AA54-C672-4B3D-ADA2-2E0EFBEBE8D5}">
  <ds:schemaRefs>
    <ds:schemaRef ds:uri="9a66e226-79bd-4961-841b-77de6e66f199"/>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2e4d7b7-8663-432f-96f8-e4f988192a3d"/>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5465</Words>
  <Characters>31153</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user160</dc:creator>
  <cp:lastModifiedBy>CUCCUREDDU Maria Grazia</cp:lastModifiedBy>
  <cp:revision>2</cp:revision>
  <dcterms:created xsi:type="dcterms:W3CDTF">2024-10-29T14:37:00Z</dcterms:created>
  <dcterms:modified xsi:type="dcterms:W3CDTF">2024-10-29T14:37:00Z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2022-12-30T00:00:00Z</vt:lpwstr>
  </property>
  <property fmtid="{D5CDD505-2E9C-101B-9397-08002B2CF9AE}" pid="3" name="Creator">
    <vt:lpwstr>Microsoft® Word 2019</vt:lpwstr>
  </property>
  <property fmtid="{D5CDD505-2E9C-101B-9397-08002B2CF9AE}" pid="4" name="LastSaved">
    <vt:lpwstr>2023-03-17T00:00:00Z</vt:lpwstr>
  </property>
  <property fmtid="{D5CDD505-2E9C-101B-9397-08002B2CF9AE}" pid="5" name="ContentTypeId">
    <vt:lpwstr>0x0101008FEC20BB555E184BB64C998BDB2F4130</vt:lpwstr>
  </property>
</Properties>
</file>