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42C" w:rsidRDefault="002D542C" w:rsidP="002D542C">
      <w:pPr>
        <w:spacing w:after="0" w:line="360" w:lineRule="auto"/>
        <w:ind w:right="-1"/>
        <w:jc w:val="both"/>
        <w:rPr>
          <w:rFonts w:ascii="Arial Narrow" w:hAnsi="Arial Narrow"/>
          <w:sz w:val="26"/>
          <w:szCs w:val="26"/>
        </w:rPr>
      </w:pPr>
      <w:r w:rsidRPr="007C0BCC">
        <w:rPr>
          <w:noProof/>
          <w:sz w:val="28"/>
          <w:szCs w:val="28"/>
          <w:lang w:eastAsia="it-IT"/>
        </w:rPr>
        <w:drawing>
          <wp:inline distT="0" distB="0" distL="0" distR="0">
            <wp:extent cx="859790" cy="566420"/>
            <wp:effectExtent l="0" t="0" r="0" b="508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790" cy="566420"/>
                    </a:xfrm>
                    <a:prstGeom prst="rect">
                      <a:avLst/>
                    </a:prstGeom>
                    <a:noFill/>
                    <a:ln>
                      <a:noFill/>
                    </a:ln>
                  </pic:spPr>
                </pic:pic>
              </a:graphicData>
            </a:graphic>
          </wp:inline>
        </w:drawing>
      </w:r>
      <w:r>
        <w:rPr>
          <w:noProof/>
          <w:sz w:val="28"/>
          <w:szCs w:val="28"/>
          <w:lang w:eastAsia="it-IT"/>
        </w:rPr>
        <w:t xml:space="preserve">     </w:t>
      </w:r>
      <w:r w:rsidRPr="00175F97">
        <w:rPr>
          <w:noProof/>
          <w:lang w:eastAsia="it-IT"/>
        </w:rPr>
        <w:drawing>
          <wp:inline distT="0" distB="0" distL="0" distR="0">
            <wp:extent cx="1323975" cy="566420"/>
            <wp:effectExtent l="0" t="0" r="9525"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566420"/>
                    </a:xfrm>
                    <a:prstGeom prst="rect">
                      <a:avLst/>
                    </a:prstGeom>
                    <a:noFill/>
                    <a:ln>
                      <a:noFill/>
                    </a:ln>
                  </pic:spPr>
                </pic:pic>
              </a:graphicData>
            </a:graphic>
          </wp:inline>
        </w:drawing>
      </w:r>
      <w:r>
        <w:rPr>
          <w:noProof/>
          <w:lang w:eastAsia="it-IT"/>
        </w:rPr>
        <w:t xml:space="preserve">     </w:t>
      </w:r>
      <w:r w:rsidRPr="007C0BCC">
        <w:rPr>
          <w:noProof/>
          <w:sz w:val="28"/>
          <w:szCs w:val="28"/>
          <w:lang w:eastAsia="it-IT"/>
        </w:rPr>
        <w:drawing>
          <wp:inline distT="0" distB="0" distL="0" distR="0">
            <wp:extent cx="1078230" cy="593725"/>
            <wp:effectExtent l="0" t="0" r="762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30" cy="593725"/>
                    </a:xfrm>
                    <a:prstGeom prst="rect">
                      <a:avLst/>
                    </a:prstGeom>
                    <a:noFill/>
                    <a:ln>
                      <a:noFill/>
                    </a:ln>
                  </pic:spPr>
                </pic:pic>
              </a:graphicData>
            </a:graphic>
          </wp:inline>
        </w:drawing>
      </w:r>
      <w:r>
        <w:rPr>
          <w:noProof/>
          <w:sz w:val="28"/>
          <w:szCs w:val="28"/>
          <w:lang w:eastAsia="it-IT"/>
        </w:rPr>
        <w:t xml:space="preserve">     </w:t>
      </w:r>
      <w:r w:rsidRPr="00175F97">
        <w:rPr>
          <w:noProof/>
          <w:lang w:eastAsia="it-IT"/>
        </w:rPr>
        <w:drawing>
          <wp:inline distT="0" distB="0" distL="0" distR="0">
            <wp:extent cx="921385" cy="62103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385" cy="621030"/>
                    </a:xfrm>
                    <a:prstGeom prst="rect">
                      <a:avLst/>
                    </a:prstGeom>
                    <a:noFill/>
                    <a:ln>
                      <a:noFill/>
                    </a:ln>
                  </pic:spPr>
                </pic:pic>
              </a:graphicData>
            </a:graphic>
          </wp:inline>
        </w:drawing>
      </w:r>
      <w:r>
        <w:rPr>
          <w:noProof/>
          <w:lang w:eastAsia="it-IT"/>
        </w:rPr>
        <w:t xml:space="preserve">      </w:t>
      </w:r>
      <w:r w:rsidRPr="00175F97">
        <w:rPr>
          <w:noProof/>
          <w:lang w:eastAsia="it-IT"/>
        </w:rPr>
        <w:drawing>
          <wp:inline distT="0" distB="0" distL="0" distR="0">
            <wp:extent cx="1112520" cy="62103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2520" cy="621030"/>
                    </a:xfrm>
                    <a:prstGeom prst="rect">
                      <a:avLst/>
                    </a:prstGeom>
                    <a:solidFill>
                      <a:srgbClr val="FFFFFF">
                        <a:alpha val="0"/>
                      </a:srgbClr>
                    </a:solidFill>
                    <a:ln>
                      <a:noFill/>
                    </a:ln>
                  </pic:spPr>
                </pic:pic>
              </a:graphicData>
            </a:graphic>
          </wp:inline>
        </w:drawing>
      </w:r>
    </w:p>
    <w:p w:rsidR="002D542C" w:rsidRDefault="002D542C" w:rsidP="00011A14">
      <w:pPr>
        <w:spacing w:after="0" w:line="360" w:lineRule="auto"/>
        <w:ind w:left="426" w:right="849"/>
        <w:jc w:val="center"/>
        <w:rPr>
          <w:rFonts w:ascii="Arial Narrow" w:hAnsi="Arial Narrow"/>
          <w:b/>
          <w:sz w:val="32"/>
          <w:szCs w:val="32"/>
        </w:rPr>
      </w:pPr>
      <w:r>
        <w:rPr>
          <w:rFonts w:ascii="Arial Narrow" w:hAnsi="Arial Narrow"/>
          <w:b/>
          <w:sz w:val="32"/>
          <w:szCs w:val="32"/>
        </w:rPr>
        <w:t xml:space="preserve">RSU </w:t>
      </w:r>
      <w:r w:rsidRPr="009A0C9E">
        <w:rPr>
          <w:rFonts w:ascii="Arial Narrow" w:hAnsi="Arial Narrow"/>
          <w:b/>
          <w:sz w:val="32"/>
          <w:szCs w:val="32"/>
        </w:rPr>
        <w:t>Università degli Studi di Sassari</w:t>
      </w:r>
    </w:p>
    <w:p w:rsidR="00011A14" w:rsidRDefault="00011A14" w:rsidP="00901C48">
      <w:pPr>
        <w:spacing w:after="0" w:line="360" w:lineRule="auto"/>
        <w:ind w:right="849"/>
        <w:rPr>
          <w:rFonts w:ascii="Arial Narrow" w:hAnsi="Arial Narrow"/>
          <w:b/>
          <w:sz w:val="32"/>
          <w:szCs w:val="32"/>
        </w:rPr>
      </w:pPr>
    </w:p>
    <w:p w:rsidR="00901C48" w:rsidRDefault="00901C48" w:rsidP="000B2C68">
      <w:pPr>
        <w:spacing w:after="0" w:line="360" w:lineRule="auto"/>
        <w:ind w:right="849" w:firstLine="708"/>
        <w:jc w:val="both"/>
        <w:rPr>
          <w:rFonts w:ascii="Arial Narrow" w:hAnsi="Arial Narrow"/>
          <w:sz w:val="32"/>
          <w:szCs w:val="32"/>
        </w:rPr>
      </w:pPr>
      <w:r>
        <w:rPr>
          <w:rFonts w:ascii="Arial Narrow" w:hAnsi="Arial Narrow"/>
          <w:sz w:val="32"/>
          <w:szCs w:val="32"/>
        </w:rPr>
        <w:t xml:space="preserve">In riferimento ai contenuti illustrati </w:t>
      </w:r>
      <w:r w:rsidR="000B2C68">
        <w:rPr>
          <w:rFonts w:ascii="Arial Narrow" w:hAnsi="Arial Narrow"/>
          <w:sz w:val="32"/>
          <w:szCs w:val="32"/>
        </w:rPr>
        <w:t xml:space="preserve">dal Direttore Generale </w:t>
      </w:r>
      <w:r>
        <w:rPr>
          <w:rFonts w:ascii="Arial Narrow" w:hAnsi="Arial Narrow"/>
          <w:sz w:val="32"/>
          <w:szCs w:val="32"/>
        </w:rPr>
        <w:t xml:space="preserve">nell’incontro informativo del 27-05 in merito al Piano di Formazione che sarà portato in approvazione </w:t>
      </w:r>
      <w:r w:rsidR="000B2C68">
        <w:rPr>
          <w:rFonts w:ascii="Arial Narrow" w:hAnsi="Arial Narrow"/>
          <w:sz w:val="32"/>
          <w:szCs w:val="32"/>
        </w:rPr>
        <w:t>de</w:t>
      </w:r>
      <w:r>
        <w:rPr>
          <w:rFonts w:ascii="Arial Narrow" w:hAnsi="Arial Narrow"/>
          <w:sz w:val="32"/>
          <w:szCs w:val="32"/>
        </w:rPr>
        <w:t>gli organi accademici nelle sedute della prossima settimana si fa presente quanto segue:</w:t>
      </w:r>
    </w:p>
    <w:p w:rsidR="00901C48" w:rsidRDefault="00901C48" w:rsidP="00901C48">
      <w:pPr>
        <w:spacing w:after="0" w:line="360" w:lineRule="auto"/>
        <w:ind w:right="849"/>
        <w:jc w:val="both"/>
        <w:rPr>
          <w:rFonts w:ascii="Arial Narrow" w:hAnsi="Arial Narrow"/>
          <w:sz w:val="32"/>
          <w:szCs w:val="32"/>
        </w:rPr>
      </w:pPr>
      <w:r>
        <w:rPr>
          <w:rFonts w:ascii="Arial Narrow" w:hAnsi="Arial Narrow"/>
          <w:sz w:val="32"/>
          <w:szCs w:val="32"/>
        </w:rPr>
        <w:t>- Pur apprezzando lo sforzo nella stesura del documento s</w:t>
      </w:r>
      <w:r w:rsidR="00922EAB">
        <w:rPr>
          <w:rFonts w:ascii="Arial Narrow" w:hAnsi="Arial Narrow"/>
          <w:sz w:val="32"/>
          <w:szCs w:val="32"/>
        </w:rPr>
        <w:t>o</w:t>
      </w:r>
      <w:bookmarkStart w:id="0" w:name="_GoBack"/>
      <w:bookmarkEnd w:id="0"/>
      <w:r>
        <w:rPr>
          <w:rFonts w:ascii="Arial Narrow" w:hAnsi="Arial Narrow"/>
          <w:sz w:val="32"/>
          <w:szCs w:val="32"/>
        </w:rPr>
        <w:t>pracitato è doveroso far present</w:t>
      </w:r>
      <w:r w:rsidR="000B2C68">
        <w:rPr>
          <w:rFonts w:ascii="Arial Narrow" w:hAnsi="Arial Narrow"/>
          <w:sz w:val="32"/>
          <w:szCs w:val="32"/>
        </w:rPr>
        <w:t>e</w:t>
      </w:r>
      <w:r>
        <w:rPr>
          <w:rFonts w:ascii="Arial Narrow" w:hAnsi="Arial Narrow"/>
          <w:sz w:val="32"/>
          <w:szCs w:val="32"/>
        </w:rPr>
        <w:t xml:space="preserve"> lo scarsissimo lasso di tempo lasciato alle OO.SS. e alle R</w:t>
      </w:r>
      <w:r w:rsidR="000B2C68">
        <w:rPr>
          <w:rFonts w:ascii="Arial Narrow" w:hAnsi="Arial Narrow"/>
          <w:sz w:val="32"/>
          <w:szCs w:val="32"/>
        </w:rPr>
        <w:t>SU</w:t>
      </w:r>
      <w:r>
        <w:rPr>
          <w:rFonts w:ascii="Arial Narrow" w:hAnsi="Arial Narrow"/>
          <w:sz w:val="32"/>
          <w:szCs w:val="32"/>
        </w:rPr>
        <w:t xml:space="preserve"> per un esame approfondito dello stesso. </w:t>
      </w:r>
    </w:p>
    <w:p w:rsidR="00901C48" w:rsidRDefault="00901C48" w:rsidP="00901C48">
      <w:pPr>
        <w:spacing w:after="0" w:line="360" w:lineRule="auto"/>
        <w:ind w:right="849"/>
        <w:jc w:val="both"/>
        <w:rPr>
          <w:rFonts w:ascii="Arial Narrow" w:hAnsi="Arial Narrow"/>
          <w:sz w:val="32"/>
          <w:szCs w:val="32"/>
        </w:rPr>
      </w:pPr>
      <w:r>
        <w:rPr>
          <w:rFonts w:ascii="Arial Narrow" w:hAnsi="Arial Narrow"/>
          <w:sz w:val="32"/>
          <w:szCs w:val="32"/>
        </w:rPr>
        <w:t>- Comprendiamo l’esigenza adottare di un documento di programmazione più dettagliato che in passato, ma auspichiamo che la futura integrazione relativa agli anni 2023 e 2024 si possa fondare su un’accurata analisi dei bisogni for</w:t>
      </w:r>
      <w:r w:rsidR="000B2C68">
        <w:rPr>
          <w:rFonts w:ascii="Arial Narrow" w:hAnsi="Arial Narrow"/>
          <w:sz w:val="32"/>
          <w:szCs w:val="32"/>
        </w:rPr>
        <w:t xml:space="preserve">mativi possibilmente correlata alla mappatura </w:t>
      </w:r>
      <w:r>
        <w:rPr>
          <w:rFonts w:ascii="Arial Narrow" w:hAnsi="Arial Narrow"/>
          <w:sz w:val="32"/>
          <w:szCs w:val="32"/>
        </w:rPr>
        <w:t>delle competenze.</w:t>
      </w:r>
    </w:p>
    <w:p w:rsidR="00901C48" w:rsidRDefault="00901C48" w:rsidP="00901C48">
      <w:pPr>
        <w:spacing w:after="0" w:line="360" w:lineRule="auto"/>
        <w:ind w:right="849"/>
        <w:jc w:val="both"/>
        <w:rPr>
          <w:rFonts w:ascii="Arial Narrow" w:hAnsi="Arial Narrow"/>
          <w:sz w:val="32"/>
          <w:szCs w:val="32"/>
        </w:rPr>
      </w:pPr>
      <w:r>
        <w:rPr>
          <w:rFonts w:ascii="Arial Narrow" w:hAnsi="Arial Narrow"/>
          <w:sz w:val="32"/>
          <w:szCs w:val="32"/>
        </w:rPr>
        <w:t xml:space="preserve">- </w:t>
      </w:r>
      <w:r w:rsidR="000B2C68">
        <w:rPr>
          <w:rFonts w:ascii="Arial Narrow" w:hAnsi="Arial Narrow"/>
          <w:sz w:val="32"/>
          <w:szCs w:val="32"/>
        </w:rPr>
        <w:t>Accogliamo altresì con favore la proposta di adozione di un Regolamento per la componente del PTAB che disciplini le modalità di fruizione delle iniziative di alta formazione universitaria, garantendo trasparenza nelle procedure previste.</w:t>
      </w:r>
    </w:p>
    <w:p w:rsidR="000B2C68" w:rsidRDefault="000B2C68" w:rsidP="00901C48">
      <w:pPr>
        <w:spacing w:after="0" w:line="360" w:lineRule="auto"/>
        <w:ind w:right="849"/>
        <w:jc w:val="both"/>
        <w:rPr>
          <w:rFonts w:ascii="Arial Narrow" w:hAnsi="Arial Narrow"/>
          <w:sz w:val="32"/>
          <w:szCs w:val="32"/>
        </w:rPr>
      </w:pPr>
      <w:r>
        <w:rPr>
          <w:rFonts w:ascii="Arial Narrow" w:hAnsi="Arial Narrow"/>
          <w:sz w:val="32"/>
          <w:szCs w:val="32"/>
        </w:rPr>
        <w:t>- Chiediamo cortesemente, inoltre, data l’attualità del tema, che siano anticipate le attività formative a sostegno del PIAO previste nel 2024.</w:t>
      </w:r>
    </w:p>
    <w:p w:rsidR="00901C48" w:rsidRPr="00901C48" w:rsidRDefault="00901C48" w:rsidP="00901C48">
      <w:pPr>
        <w:spacing w:after="0" w:line="360" w:lineRule="auto"/>
        <w:ind w:right="849"/>
        <w:jc w:val="both"/>
        <w:rPr>
          <w:rFonts w:ascii="Arial Narrow" w:hAnsi="Arial Narrow"/>
          <w:sz w:val="32"/>
          <w:szCs w:val="32"/>
        </w:rPr>
      </w:pPr>
    </w:p>
    <w:p w:rsidR="009D6B42" w:rsidRPr="002D542C" w:rsidRDefault="009D6B42" w:rsidP="009D6B42">
      <w:pPr>
        <w:jc w:val="both"/>
        <w:rPr>
          <w:rFonts w:ascii="Arial" w:hAnsi="Arial" w:cs="Arial"/>
        </w:rPr>
      </w:pPr>
      <w:r w:rsidRPr="002D542C">
        <w:rPr>
          <w:rFonts w:ascii="Arial" w:hAnsi="Arial" w:cs="Arial"/>
        </w:rPr>
        <w:t>F.to Le Segreterie</w:t>
      </w:r>
    </w:p>
    <w:p w:rsidR="009D6B42" w:rsidRPr="002D542C" w:rsidRDefault="009D6B42" w:rsidP="009D6B42">
      <w:pPr>
        <w:jc w:val="both"/>
        <w:rPr>
          <w:rFonts w:ascii="Arial" w:hAnsi="Arial" w:cs="Arial"/>
        </w:rPr>
      </w:pPr>
      <w:r w:rsidRPr="002D542C">
        <w:rPr>
          <w:rFonts w:ascii="Arial" w:hAnsi="Arial" w:cs="Arial"/>
        </w:rPr>
        <w:t>FLC-CGIL -Federazione CISL Università - Federazione UIL-RUA - FGU-Gilda</w:t>
      </w:r>
      <w:r w:rsidR="002D542C">
        <w:rPr>
          <w:rFonts w:ascii="Arial" w:hAnsi="Arial" w:cs="Arial"/>
        </w:rPr>
        <w:t xml:space="preserve"> - </w:t>
      </w:r>
      <w:r w:rsidRPr="002D542C">
        <w:rPr>
          <w:rFonts w:ascii="Arial" w:hAnsi="Arial" w:cs="Arial"/>
        </w:rPr>
        <w:t>SNALS-CONFSAL</w:t>
      </w:r>
    </w:p>
    <w:p w:rsidR="00303506" w:rsidRPr="002D542C" w:rsidRDefault="009D6B42" w:rsidP="009D6B42">
      <w:pPr>
        <w:jc w:val="both"/>
        <w:rPr>
          <w:rFonts w:ascii="Arial" w:hAnsi="Arial" w:cs="Arial"/>
        </w:rPr>
      </w:pPr>
      <w:r w:rsidRPr="002D542C">
        <w:rPr>
          <w:rFonts w:ascii="Arial" w:hAnsi="Arial" w:cs="Arial"/>
        </w:rPr>
        <w:t>Le RSU dell’Università degli studi di Sassari</w:t>
      </w:r>
    </w:p>
    <w:sectPr w:rsidR="00303506" w:rsidRPr="002D542C" w:rsidSect="002D542C">
      <w:pgSz w:w="11906" w:h="16838"/>
      <w:pgMar w:top="851"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14434"/>
    <w:multiLevelType w:val="hybridMultilevel"/>
    <w:tmpl w:val="3392DE86"/>
    <w:lvl w:ilvl="0" w:tplc="3EF25A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04"/>
    <w:rsid w:val="00011A14"/>
    <w:rsid w:val="0002518E"/>
    <w:rsid w:val="000448DB"/>
    <w:rsid w:val="00085909"/>
    <w:rsid w:val="00095BC3"/>
    <w:rsid w:val="000A029E"/>
    <w:rsid w:val="000B2C68"/>
    <w:rsid w:val="000B5BFB"/>
    <w:rsid w:val="000B6BF5"/>
    <w:rsid w:val="001B649B"/>
    <w:rsid w:val="001C5DBE"/>
    <w:rsid w:val="001F4F4D"/>
    <w:rsid w:val="001F7B8C"/>
    <w:rsid w:val="002821D9"/>
    <w:rsid w:val="002D542C"/>
    <w:rsid w:val="00302DB7"/>
    <w:rsid w:val="00303506"/>
    <w:rsid w:val="004B709B"/>
    <w:rsid w:val="0070467B"/>
    <w:rsid w:val="00714D1A"/>
    <w:rsid w:val="00714F4C"/>
    <w:rsid w:val="00762641"/>
    <w:rsid w:val="00764C65"/>
    <w:rsid w:val="00777C9C"/>
    <w:rsid w:val="007F4564"/>
    <w:rsid w:val="00833ACA"/>
    <w:rsid w:val="00845416"/>
    <w:rsid w:val="008828D5"/>
    <w:rsid w:val="0089097B"/>
    <w:rsid w:val="00901C48"/>
    <w:rsid w:val="00912C04"/>
    <w:rsid w:val="00922EAB"/>
    <w:rsid w:val="00982EBB"/>
    <w:rsid w:val="009C4170"/>
    <w:rsid w:val="009D6B42"/>
    <w:rsid w:val="00A426CF"/>
    <w:rsid w:val="00A6083E"/>
    <w:rsid w:val="00AD3C8E"/>
    <w:rsid w:val="00B25770"/>
    <w:rsid w:val="00BA4F28"/>
    <w:rsid w:val="00BB0400"/>
    <w:rsid w:val="00BE5199"/>
    <w:rsid w:val="00C55527"/>
    <w:rsid w:val="00C70183"/>
    <w:rsid w:val="00CF431E"/>
    <w:rsid w:val="00D43156"/>
    <w:rsid w:val="00DA7CBD"/>
    <w:rsid w:val="00DC42C8"/>
    <w:rsid w:val="00DD056A"/>
    <w:rsid w:val="00EE3CBD"/>
    <w:rsid w:val="00F27F44"/>
    <w:rsid w:val="00FD1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1FFCE-CA0A-4D83-AEAE-9D209DB4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4F4D"/>
    <w:pPr>
      <w:ind w:left="720"/>
      <w:contextualSpacing/>
    </w:pPr>
  </w:style>
  <w:style w:type="paragraph" w:styleId="Testofumetto">
    <w:name w:val="Balloon Text"/>
    <w:basedOn w:val="Normale"/>
    <w:link w:val="TestofumettoCarattere"/>
    <w:uiPriority w:val="99"/>
    <w:semiHidden/>
    <w:unhideWhenUsed/>
    <w:rsid w:val="000B2C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2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201</Words>
  <Characters>1147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UNISS</dc:creator>
  <cp:keywords/>
  <dc:description/>
  <cp:lastModifiedBy>Utente</cp:lastModifiedBy>
  <cp:revision>6</cp:revision>
  <cp:lastPrinted>2022-05-27T10:50:00Z</cp:lastPrinted>
  <dcterms:created xsi:type="dcterms:W3CDTF">2022-05-27T10:03:00Z</dcterms:created>
  <dcterms:modified xsi:type="dcterms:W3CDTF">2022-05-27T10:53:00Z</dcterms:modified>
</cp:coreProperties>
</file>